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C5" w:rsidRPr="00047C9F" w:rsidRDefault="00A42CC5" w:rsidP="00EA332A">
      <w:pPr>
        <w:keepNext/>
        <w:widowControl w:val="0"/>
        <w:tabs>
          <w:tab w:val="left" w:pos="4111"/>
        </w:tabs>
        <w:autoSpaceDE w:val="0"/>
        <w:autoSpaceDN w:val="0"/>
        <w:adjustRightInd w:val="0"/>
        <w:jc w:val="both"/>
        <w:rPr>
          <w:rFonts w:ascii="Bookman Old Style" w:hAnsi="Bookman Old Style" w:cs="Times New Roman"/>
        </w:rPr>
      </w:pPr>
      <w:r w:rsidRPr="00047C9F">
        <w:rPr>
          <w:rFonts w:ascii="Bookman Old Style" w:hAnsi="Bookman Old Style" w:cs="Times New Roman"/>
        </w:rPr>
        <w:t>REPUBLIQUE FRANCAISE</w:t>
      </w:r>
    </w:p>
    <w:p w:rsidR="00A42CC5" w:rsidRPr="00047C9F" w:rsidRDefault="00A42CC5" w:rsidP="00A42CC5">
      <w:pPr>
        <w:widowControl w:val="0"/>
        <w:autoSpaceDE w:val="0"/>
        <w:autoSpaceDN w:val="0"/>
        <w:adjustRightInd w:val="0"/>
        <w:jc w:val="both"/>
        <w:rPr>
          <w:rFonts w:ascii="Bookman Old Style" w:hAnsi="Bookman Old Style" w:cs="Times New Roman"/>
        </w:rPr>
      </w:pPr>
      <w:r w:rsidRPr="00047C9F">
        <w:rPr>
          <w:rFonts w:ascii="Bookman Old Style" w:hAnsi="Bookman Old Style" w:cs="Times New Roman"/>
        </w:rPr>
        <w:t>DEPARTEMENT DU CALVADOS</w:t>
      </w:r>
    </w:p>
    <w:p w:rsidR="00A42CC5" w:rsidRPr="00047C9F" w:rsidRDefault="00A42CC5" w:rsidP="00A42CC5">
      <w:pPr>
        <w:widowControl w:val="0"/>
        <w:tabs>
          <w:tab w:val="left" w:pos="226"/>
          <w:tab w:val="left" w:pos="283"/>
          <w:tab w:val="left" w:pos="1190"/>
          <w:tab w:val="left" w:pos="6237"/>
        </w:tabs>
        <w:autoSpaceDE w:val="0"/>
        <w:autoSpaceDN w:val="0"/>
        <w:adjustRightInd w:val="0"/>
        <w:jc w:val="both"/>
        <w:rPr>
          <w:rFonts w:ascii="Bookman Old Style" w:hAnsi="Bookman Old Style" w:cs="Times New Roman"/>
          <w:b/>
        </w:rPr>
      </w:pPr>
      <w:r w:rsidRPr="00047C9F">
        <w:rPr>
          <w:rFonts w:ascii="Bookman Old Style" w:hAnsi="Bookman Old Style" w:cs="Times New Roman"/>
          <w:b/>
        </w:rPr>
        <w:t>COMMUNE DE SAINTE-HONORINE-DU-FAY</w:t>
      </w:r>
    </w:p>
    <w:p w:rsidR="00A42CC5" w:rsidRPr="00047C9F" w:rsidRDefault="00A42CC5" w:rsidP="00A42CC5">
      <w:pPr>
        <w:widowControl w:val="0"/>
        <w:tabs>
          <w:tab w:val="left" w:pos="226"/>
          <w:tab w:val="left" w:pos="283"/>
          <w:tab w:val="left" w:pos="1190"/>
          <w:tab w:val="left" w:pos="6237"/>
        </w:tabs>
        <w:autoSpaceDE w:val="0"/>
        <w:autoSpaceDN w:val="0"/>
        <w:adjustRightInd w:val="0"/>
        <w:jc w:val="both"/>
        <w:rPr>
          <w:rFonts w:ascii="Bookman Old Style" w:hAnsi="Bookman Old Style" w:cs="Times New Roman"/>
        </w:rPr>
      </w:pPr>
    </w:p>
    <w:p w:rsidR="00A42CC5" w:rsidRPr="00047C9F" w:rsidRDefault="00A42CC5" w:rsidP="00A42CC5">
      <w:pPr>
        <w:widowControl w:val="0"/>
        <w:tabs>
          <w:tab w:val="left" w:pos="226"/>
          <w:tab w:val="left" w:pos="283"/>
          <w:tab w:val="left" w:pos="1190"/>
          <w:tab w:val="left" w:pos="6237"/>
        </w:tabs>
        <w:autoSpaceDE w:val="0"/>
        <w:autoSpaceDN w:val="0"/>
        <w:adjustRightInd w:val="0"/>
        <w:ind w:left="1276"/>
        <w:jc w:val="both"/>
        <w:rPr>
          <w:rFonts w:ascii="Bookman Old Style" w:hAnsi="Bookman Old Style" w:cs="Times New Roman"/>
        </w:rPr>
      </w:pPr>
      <w:r w:rsidRPr="00047C9F">
        <w:rPr>
          <w:rFonts w:ascii="Bookman Old Style" w:hAnsi="Bookman Old Style" w:cs="Times New Roman"/>
          <w:noProof/>
          <w:lang w:eastAsia="fr-FR"/>
        </w:rPr>
        <w:drawing>
          <wp:inline distT="0" distB="0" distL="0" distR="0">
            <wp:extent cx="495300" cy="636461"/>
            <wp:effectExtent l="19050" t="0" r="0" b="0"/>
            <wp:docPr id="1" name="Image 1" descr="C:\Users\compta\Desktop\b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ta\Desktop\blason.jpg"/>
                    <pic:cNvPicPr>
                      <a:picLocks noChangeAspect="1" noChangeArrowheads="1"/>
                    </pic:cNvPicPr>
                  </pic:nvPicPr>
                  <pic:blipFill>
                    <a:blip r:embed="rId5" cstate="print"/>
                    <a:srcRect/>
                    <a:stretch>
                      <a:fillRect/>
                    </a:stretch>
                  </pic:blipFill>
                  <pic:spPr bwMode="auto">
                    <a:xfrm>
                      <a:off x="0" y="0"/>
                      <a:ext cx="495604" cy="636852"/>
                    </a:xfrm>
                    <a:prstGeom prst="rect">
                      <a:avLst/>
                    </a:prstGeom>
                    <a:noFill/>
                    <a:ln w="9525">
                      <a:noFill/>
                      <a:miter lim="800000"/>
                      <a:headEnd/>
                      <a:tailEnd/>
                    </a:ln>
                  </pic:spPr>
                </pic:pic>
              </a:graphicData>
            </a:graphic>
          </wp:inline>
        </w:drawing>
      </w:r>
    </w:p>
    <w:p w:rsidR="00A42CC5" w:rsidRPr="00047C9F" w:rsidRDefault="00A42CC5" w:rsidP="00A42CC5">
      <w:pPr>
        <w:rPr>
          <w:rFonts w:ascii="Bookman Old Style" w:hAnsi="Bookman Old Style" w:cs="Times New Roman"/>
          <w:b/>
          <w:sz w:val="24"/>
          <w:u w:val="single"/>
        </w:rPr>
      </w:pPr>
      <w:r w:rsidRPr="00047C9F">
        <w:rPr>
          <w:rFonts w:ascii="Bookman Old Style" w:hAnsi="Bookman Old Style" w:cs="Times New Roman"/>
          <w:b/>
          <w:sz w:val="24"/>
          <w:u w:val="single"/>
        </w:rPr>
        <w:t xml:space="preserve">SEANCE du </w:t>
      </w:r>
      <w:r>
        <w:rPr>
          <w:rFonts w:ascii="Bookman Old Style" w:hAnsi="Bookman Old Style" w:cs="Times New Roman"/>
          <w:b/>
          <w:sz w:val="24"/>
          <w:u w:val="single"/>
        </w:rPr>
        <w:t xml:space="preserve">15 juillet </w:t>
      </w:r>
      <w:r w:rsidRPr="00047C9F">
        <w:rPr>
          <w:rFonts w:ascii="Bookman Old Style" w:hAnsi="Bookman Old Style" w:cs="Times New Roman"/>
          <w:b/>
          <w:sz w:val="24"/>
          <w:u w:val="single"/>
        </w:rPr>
        <w:t>2019</w:t>
      </w:r>
    </w:p>
    <w:p w:rsidR="00A42CC5" w:rsidRPr="00047C9F" w:rsidRDefault="00A42CC5" w:rsidP="00A42CC5">
      <w:pPr>
        <w:rPr>
          <w:rFonts w:ascii="Bookman Old Style" w:hAnsi="Bookman Old Style" w:cs="Times New Roman"/>
          <w:b/>
        </w:rPr>
      </w:pPr>
    </w:p>
    <w:p w:rsidR="00A42CC5" w:rsidRPr="00047C9F" w:rsidRDefault="00A42CC5" w:rsidP="00A42CC5">
      <w:pPr>
        <w:rPr>
          <w:rFonts w:ascii="Bookman Old Style" w:hAnsi="Bookman Old Style" w:cs="Times New Roman"/>
          <w:b/>
        </w:rPr>
      </w:pPr>
    </w:p>
    <w:p w:rsidR="00A42CC5" w:rsidRPr="00047C9F" w:rsidRDefault="00A42CC5" w:rsidP="00A42CC5">
      <w:pPr>
        <w:jc w:val="both"/>
        <w:rPr>
          <w:rFonts w:ascii="Bookman Old Style" w:hAnsi="Bookman Old Style" w:cs="Times New Roman"/>
        </w:rPr>
      </w:pPr>
      <w:r w:rsidRPr="00047C9F">
        <w:rPr>
          <w:rFonts w:ascii="Bookman Old Style" w:hAnsi="Bookman Old Style" w:cs="Times New Roman"/>
        </w:rPr>
        <w:t xml:space="preserve">L’an deux mille dix-neuf, le </w:t>
      </w:r>
      <w:r>
        <w:rPr>
          <w:rFonts w:ascii="Bookman Old Style" w:hAnsi="Bookman Old Style" w:cs="Times New Roman"/>
        </w:rPr>
        <w:t>quinze juillet</w:t>
      </w:r>
      <w:r w:rsidRPr="00047C9F">
        <w:rPr>
          <w:rFonts w:ascii="Bookman Old Style" w:hAnsi="Bookman Old Style" w:cs="Times New Roman"/>
        </w:rPr>
        <w:t xml:space="preserve"> à </w:t>
      </w:r>
      <w:r>
        <w:rPr>
          <w:rFonts w:ascii="Bookman Old Style" w:hAnsi="Bookman Old Style" w:cs="Times New Roman"/>
        </w:rPr>
        <w:t>dix-neuf</w:t>
      </w:r>
      <w:r w:rsidRPr="00047C9F">
        <w:rPr>
          <w:rFonts w:ascii="Bookman Old Style" w:hAnsi="Bookman Old Style" w:cs="Times New Roman"/>
        </w:rPr>
        <w:t xml:space="preserve"> heures trente minutes, en application des articles L. 2121-7 et L. 2122-8 du code général des collectivités territoriales (CGCT), s’est réuni le conseil municipal de la commune de Sainte Honorine du Fay, sous la Présidence de Colette LEGOUPIL, Maire (convocation du </w:t>
      </w:r>
      <w:r>
        <w:rPr>
          <w:rFonts w:ascii="Bookman Old Style" w:hAnsi="Bookman Old Style" w:cs="Times New Roman"/>
        </w:rPr>
        <w:t xml:space="preserve">11 juillet </w:t>
      </w:r>
      <w:r w:rsidRPr="00047C9F">
        <w:rPr>
          <w:rFonts w:ascii="Bookman Old Style" w:hAnsi="Bookman Old Style" w:cs="Times New Roman"/>
        </w:rPr>
        <w:t>2019).</w:t>
      </w:r>
    </w:p>
    <w:p w:rsidR="00A42CC5" w:rsidRPr="00047C9F" w:rsidRDefault="00A42CC5" w:rsidP="00A42CC5">
      <w:pPr>
        <w:rPr>
          <w:rFonts w:ascii="Bookman Old Style" w:hAnsi="Bookman Old Style" w:cs="Times New Roman"/>
        </w:rPr>
      </w:pPr>
    </w:p>
    <w:p w:rsidR="00A42CC5" w:rsidRPr="00047C9F" w:rsidRDefault="00A42CC5" w:rsidP="00A42CC5">
      <w:pPr>
        <w:jc w:val="both"/>
        <w:rPr>
          <w:rFonts w:ascii="Bookman Old Style" w:hAnsi="Bookman Old Style" w:cs="Times New Roman"/>
        </w:rPr>
      </w:pPr>
      <w:r w:rsidRPr="00047C9F">
        <w:rPr>
          <w:rFonts w:ascii="Bookman Old Style" w:hAnsi="Bookman Old Style" w:cs="Times New Roman"/>
          <w:b/>
        </w:rPr>
        <w:t>Étaient présents :</w:t>
      </w:r>
      <w:r>
        <w:rPr>
          <w:rFonts w:ascii="Bookman Old Style" w:hAnsi="Bookman Old Style" w:cs="Times New Roman"/>
        </w:rPr>
        <w:t xml:space="preserve"> Fabienne BEAULIEU</w:t>
      </w:r>
      <w:r w:rsidRPr="00047C9F">
        <w:rPr>
          <w:rFonts w:ascii="Bookman Old Style" w:hAnsi="Bookman Old Style" w:cs="Times New Roman"/>
        </w:rPr>
        <w:t>, Pierre BEUST</w:t>
      </w:r>
      <w:r>
        <w:rPr>
          <w:rFonts w:ascii="Bookman Old Style" w:hAnsi="Bookman Old Style" w:cs="Times New Roman"/>
        </w:rPr>
        <w:t>,</w:t>
      </w:r>
      <w:r w:rsidRPr="00047C9F">
        <w:rPr>
          <w:rFonts w:ascii="Bookman Old Style" w:hAnsi="Bookman Old Style" w:cs="Times New Roman"/>
        </w:rPr>
        <w:t xml:space="preserve"> </w:t>
      </w:r>
      <w:r>
        <w:rPr>
          <w:rFonts w:ascii="Bookman Old Style" w:hAnsi="Bookman Old Style" w:cs="Times New Roman"/>
        </w:rPr>
        <w:t>Nelly EL RHAZ,</w:t>
      </w:r>
      <w:r w:rsidRPr="00047C9F">
        <w:rPr>
          <w:rFonts w:ascii="Bookman Old Style" w:hAnsi="Bookman Old Style" w:cs="Times New Roman"/>
        </w:rPr>
        <w:t xml:space="preserve"> Françoise </w:t>
      </w:r>
      <w:r>
        <w:rPr>
          <w:rFonts w:ascii="Bookman Old Style" w:hAnsi="Bookman Old Style" w:cs="Times New Roman"/>
        </w:rPr>
        <w:t>GOSSET, Françoise HOUDAN,</w:t>
      </w:r>
      <w:r w:rsidRPr="00047C9F">
        <w:rPr>
          <w:rFonts w:ascii="Bookman Old Style" w:hAnsi="Bookman Old Style" w:cs="Times New Roman"/>
        </w:rPr>
        <w:t xml:space="preserve"> Chri</w:t>
      </w:r>
      <w:r w:rsidR="00FD19F0">
        <w:rPr>
          <w:rFonts w:ascii="Bookman Old Style" w:hAnsi="Bookman Old Style" w:cs="Times New Roman"/>
        </w:rPr>
        <w:t>stian LEREVEREND,</w:t>
      </w:r>
      <w:r>
        <w:rPr>
          <w:rFonts w:ascii="Bookman Old Style" w:hAnsi="Bookman Old Style" w:cs="Times New Roman"/>
        </w:rPr>
        <w:t xml:space="preserve"> Nathalie OUTIN,</w:t>
      </w:r>
      <w:r w:rsidRPr="00047C9F">
        <w:rPr>
          <w:rFonts w:ascii="Bookman Old Style" w:hAnsi="Bookman Old Style" w:cs="Times New Roman"/>
        </w:rPr>
        <w:t xml:space="preserve"> Guy THOBIE</w:t>
      </w:r>
      <w:r>
        <w:rPr>
          <w:rFonts w:ascii="Bookman Old Style" w:hAnsi="Bookman Old Style" w:cs="Times New Roman"/>
        </w:rPr>
        <w:t>,</w:t>
      </w:r>
      <w:r w:rsidRPr="00047C9F">
        <w:rPr>
          <w:rFonts w:ascii="Bookman Old Style" w:hAnsi="Bookman Old Style" w:cs="Times New Roman"/>
        </w:rPr>
        <w:t xml:space="preserve"> Alexandra TSAGOURIA.</w:t>
      </w:r>
      <w:r w:rsidRPr="00190EB3">
        <w:rPr>
          <w:rFonts w:ascii="Bookman Old Style" w:hAnsi="Bookman Old Style" w:cs="Times New Roman"/>
        </w:rPr>
        <w:t xml:space="preserve"> </w:t>
      </w:r>
    </w:p>
    <w:p w:rsidR="00A42CC5" w:rsidRPr="00047C9F" w:rsidRDefault="00A42CC5" w:rsidP="00A42CC5">
      <w:pPr>
        <w:jc w:val="both"/>
        <w:rPr>
          <w:rFonts w:ascii="Bookman Old Style" w:hAnsi="Bookman Old Style" w:cs="Times New Roman"/>
        </w:rPr>
      </w:pPr>
    </w:p>
    <w:p w:rsidR="00A42CC5" w:rsidRDefault="00A42CC5" w:rsidP="00A42CC5">
      <w:pPr>
        <w:jc w:val="both"/>
        <w:rPr>
          <w:rFonts w:ascii="Bookman Old Style" w:hAnsi="Bookman Old Style" w:cs="Times New Roman"/>
          <w:b/>
        </w:rPr>
      </w:pPr>
      <w:r w:rsidRPr="00047C9F">
        <w:rPr>
          <w:rFonts w:ascii="Bookman Old Style" w:hAnsi="Bookman Old Style" w:cs="Times New Roman"/>
          <w:b/>
        </w:rPr>
        <w:t xml:space="preserve">Absents excusés: </w:t>
      </w:r>
    </w:p>
    <w:p w:rsidR="00A42CC5" w:rsidRDefault="00A42CC5" w:rsidP="00A42CC5">
      <w:pPr>
        <w:jc w:val="both"/>
        <w:rPr>
          <w:rFonts w:ascii="Bookman Old Style" w:hAnsi="Bookman Old Style" w:cs="Times New Roman"/>
        </w:rPr>
      </w:pPr>
      <w:r>
        <w:rPr>
          <w:rFonts w:ascii="Bookman Old Style" w:hAnsi="Bookman Old Style" w:cs="Times New Roman"/>
        </w:rPr>
        <w:t>Alain MAUGER</w:t>
      </w:r>
      <w:r w:rsidRPr="00047C9F">
        <w:rPr>
          <w:rFonts w:ascii="Bookman Old Style" w:hAnsi="Bookman Old Style" w:cs="Times New Roman"/>
        </w:rPr>
        <w:t xml:space="preserve"> ayant donné pouvoir à</w:t>
      </w:r>
      <w:r w:rsidR="00FD19F0" w:rsidRPr="00FD19F0">
        <w:rPr>
          <w:rFonts w:ascii="Bookman Old Style" w:hAnsi="Bookman Old Style" w:cs="Times New Roman"/>
        </w:rPr>
        <w:t xml:space="preserve"> </w:t>
      </w:r>
      <w:r w:rsidR="00FD19F0">
        <w:rPr>
          <w:rFonts w:ascii="Bookman Old Style" w:hAnsi="Bookman Old Style" w:cs="Times New Roman"/>
        </w:rPr>
        <w:t>Fabienne BEAULIEU</w:t>
      </w:r>
      <w:r>
        <w:rPr>
          <w:rFonts w:ascii="Bookman Old Style" w:hAnsi="Bookman Old Style" w:cs="Times New Roman"/>
        </w:rPr>
        <w:t>;</w:t>
      </w:r>
      <w:r w:rsidRPr="00047C9F">
        <w:rPr>
          <w:rFonts w:ascii="Bookman Old Style" w:hAnsi="Bookman Old Style" w:cs="Times New Roman"/>
        </w:rPr>
        <w:t xml:space="preserve"> Stéphane DELEARDE</w:t>
      </w:r>
      <w:r w:rsidRPr="00190EB3">
        <w:rPr>
          <w:rFonts w:ascii="Bookman Old Style" w:hAnsi="Bookman Old Style" w:cs="Times New Roman"/>
        </w:rPr>
        <w:t xml:space="preserve"> </w:t>
      </w:r>
      <w:r w:rsidRPr="00047C9F">
        <w:rPr>
          <w:rFonts w:ascii="Bookman Old Style" w:hAnsi="Bookman Old Style" w:cs="Times New Roman"/>
        </w:rPr>
        <w:t>ayant donné pouvoir à</w:t>
      </w:r>
      <w:r>
        <w:rPr>
          <w:rFonts w:ascii="Bookman Old Style" w:hAnsi="Bookman Old Style" w:cs="Times New Roman"/>
        </w:rPr>
        <w:t xml:space="preserve"> </w:t>
      </w:r>
      <w:r w:rsidRPr="00047C9F">
        <w:rPr>
          <w:rFonts w:ascii="Bookman Old Style" w:hAnsi="Bookman Old Style" w:cs="Times New Roman"/>
        </w:rPr>
        <w:t>Christian LEREVEREND</w:t>
      </w:r>
      <w:r>
        <w:rPr>
          <w:rFonts w:ascii="Bookman Old Style" w:hAnsi="Bookman Old Style" w:cs="Times New Roman"/>
        </w:rPr>
        <w:t> ;</w:t>
      </w:r>
      <w:r w:rsidRPr="00190EB3">
        <w:rPr>
          <w:rFonts w:ascii="Bookman Old Style" w:hAnsi="Bookman Old Style" w:cs="Times New Roman"/>
        </w:rPr>
        <w:t xml:space="preserve"> </w:t>
      </w:r>
      <w:r w:rsidR="00FD19F0" w:rsidRPr="00047C9F">
        <w:rPr>
          <w:rFonts w:ascii="Bookman Old Style" w:hAnsi="Bookman Old Style" w:cs="Times New Roman"/>
        </w:rPr>
        <w:t>St</w:t>
      </w:r>
      <w:r w:rsidR="00FD19F0">
        <w:rPr>
          <w:rFonts w:ascii="Bookman Old Style" w:hAnsi="Bookman Old Style" w:cs="Times New Roman"/>
        </w:rPr>
        <w:t>éphane NICAISE a</w:t>
      </w:r>
      <w:r w:rsidR="00E75DEB">
        <w:rPr>
          <w:rFonts w:ascii="Bookman Old Style" w:hAnsi="Bookman Old Style" w:cs="Times New Roman"/>
        </w:rPr>
        <w:t>yant donné pouvoir à Guy THOBIE</w:t>
      </w:r>
      <w:r>
        <w:rPr>
          <w:rFonts w:ascii="Bookman Old Style" w:hAnsi="Bookman Old Style" w:cs="Times New Roman"/>
        </w:rPr>
        <w:t>.</w:t>
      </w:r>
    </w:p>
    <w:p w:rsidR="00A42CC5" w:rsidRPr="00190EB3" w:rsidRDefault="00A42CC5" w:rsidP="00A42CC5">
      <w:pPr>
        <w:jc w:val="both"/>
        <w:rPr>
          <w:rFonts w:ascii="Bookman Old Style" w:hAnsi="Bookman Old Style" w:cs="Times New Roman"/>
          <w:b/>
        </w:rPr>
      </w:pPr>
      <w:r>
        <w:rPr>
          <w:rFonts w:ascii="Bookman Old Style" w:hAnsi="Bookman Old Style" w:cs="Times New Roman"/>
          <w:b/>
        </w:rPr>
        <w:t>Absents non excusés :</w:t>
      </w:r>
      <w:r>
        <w:rPr>
          <w:rFonts w:ascii="Bookman Old Style" w:hAnsi="Bookman Old Style" w:cs="Times New Roman"/>
        </w:rPr>
        <w:t xml:space="preserve"> </w:t>
      </w:r>
      <w:r w:rsidR="00FD19F0" w:rsidRPr="00047C9F">
        <w:rPr>
          <w:rFonts w:ascii="Bookman Old Style" w:hAnsi="Bookman Old Style" w:cs="Times New Roman"/>
        </w:rPr>
        <w:t>Delphine LANDEMAINE</w:t>
      </w:r>
      <w:r w:rsidR="00FD19F0">
        <w:rPr>
          <w:rFonts w:ascii="Bookman Old Style" w:hAnsi="Bookman Old Style" w:cs="Times New Roman"/>
        </w:rPr>
        <w:t> ;</w:t>
      </w:r>
      <w:r w:rsidR="00FD19F0" w:rsidRPr="00047C9F">
        <w:rPr>
          <w:rFonts w:ascii="Bookman Old Style" w:hAnsi="Bookman Old Style" w:cs="Times New Roman"/>
        </w:rPr>
        <w:t xml:space="preserve"> </w:t>
      </w:r>
      <w:r w:rsidRPr="00047C9F">
        <w:rPr>
          <w:rFonts w:ascii="Bookman Old Style" w:hAnsi="Bookman Old Style" w:cs="Times New Roman"/>
        </w:rPr>
        <w:t>Sébastien PERIDON.</w:t>
      </w:r>
    </w:p>
    <w:p w:rsidR="00A42CC5" w:rsidRDefault="00A42CC5" w:rsidP="00A42CC5">
      <w:pPr>
        <w:jc w:val="left"/>
        <w:rPr>
          <w:rFonts w:ascii="Bookman Old Style" w:hAnsi="Bookman Old Style" w:cs="Times New Roman"/>
        </w:rPr>
      </w:pPr>
    </w:p>
    <w:p w:rsidR="00A42CC5" w:rsidRPr="00047C9F" w:rsidRDefault="00A42CC5" w:rsidP="00A42CC5">
      <w:pPr>
        <w:jc w:val="left"/>
        <w:rPr>
          <w:rFonts w:ascii="Bookman Old Style" w:hAnsi="Bookman Old Style" w:cs="Times New Roman"/>
        </w:rPr>
      </w:pPr>
      <w:r w:rsidRPr="00047C9F">
        <w:rPr>
          <w:rFonts w:ascii="Bookman Old Style" w:hAnsi="Bookman Old Style" w:cs="Times New Roman"/>
        </w:rPr>
        <w:t>Nbre de conseillers en exercice : 15</w:t>
      </w:r>
    </w:p>
    <w:p w:rsidR="00A42CC5" w:rsidRPr="00047C9F" w:rsidRDefault="00A42CC5" w:rsidP="00A42CC5">
      <w:pPr>
        <w:jc w:val="both"/>
        <w:rPr>
          <w:rFonts w:ascii="Bookman Old Style" w:hAnsi="Bookman Old Style" w:cs="Times New Roman"/>
        </w:rPr>
      </w:pPr>
      <w:r w:rsidRPr="00047C9F">
        <w:rPr>
          <w:rFonts w:ascii="Bookman Old Style" w:hAnsi="Bookman Old Style" w:cs="Times New Roman"/>
        </w:rPr>
        <w:t xml:space="preserve">Nbre de présents : </w:t>
      </w:r>
      <w:r w:rsidR="00FD19F0">
        <w:rPr>
          <w:rFonts w:ascii="Bookman Old Style" w:hAnsi="Bookman Old Style" w:cs="Times New Roman"/>
        </w:rPr>
        <w:t>10</w:t>
      </w:r>
    </w:p>
    <w:p w:rsidR="00A42CC5" w:rsidRPr="00047C9F" w:rsidRDefault="00A42CC5" w:rsidP="00A42CC5">
      <w:pPr>
        <w:jc w:val="both"/>
        <w:rPr>
          <w:rFonts w:ascii="Bookman Old Style" w:hAnsi="Bookman Old Style" w:cs="Times New Roman"/>
        </w:rPr>
      </w:pPr>
      <w:r w:rsidRPr="00047C9F">
        <w:rPr>
          <w:rFonts w:ascii="Bookman Old Style" w:hAnsi="Bookman Old Style" w:cs="Times New Roman"/>
        </w:rPr>
        <w:t xml:space="preserve">Nbre de votants : </w:t>
      </w:r>
      <w:r w:rsidR="00FD19F0">
        <w:rPr>
          <w:rFonts w:ascii="Bookman Old Style" w:hAnsi="Bookman Old Style" w:cs="Times New Roman"/>
        </w:rPr>
        <w:t>13</w:t>
      </w:r>
    </w:p>
    <w:p w:rsidR="00A42CC5" w:rsidRPr="00047C9F" w:rsidRDefault="00A42CC5" w:rsidP="00A42CC5">
      <w:pPr>
        <w:jc w:val="both"/>
        <w:rPr>
          <w:rFonts w:ascii="Bookman Old Style" w:hAnsi="Bookman Old Style" w:cs="Times New Roman"/>
        </w:rPr>
      </w:pPr>
    </w:p>
    <w:p w:rsidR="00E46DFB" w:rsidRPr="00FD19F0" w:rsidRDefault="00A42CC5" w:rsidP="00FD19F0">
      <w:pPr>
        <w:jc w:val="both"/>
        <w:rPr>
          <w:rFonts w:ascii="Bookman Old Style" w:hAnsi="Bookman Old Style" w:cs="Times New Roman"/>
        </w:rPr>
      </w:pPr>
      <w:r w:rsidRPr="00FD19F0">
        <w:rPr>
          <w:rFonts w:ascii="Bookman Old Style" w:hAnsi="Bookman Old Style" w:cs="Times New Roman"/>
          <w:b/>
        </w:rPr>
        <w:t>Secrétaire de séance :</w:t>
      </w:r>
      <w:r w:rsidR="00FD19F0" w:rsidRPr="00FD19F0">
        <w:rPr>
          <w:rFonts w:ascii="Bookman Old Style" w:hAnsi="Bookman Old Style" w:cs="Times New Roman"/>
        </w:rPr>
        <w:t xml:space="preserve"> </w:t>
      </w:r>
      <w:r w:rsidR="00FD19F0">
        <w:rPr>
          <w:rFonts w:ascii="Bookman Old Style" w:hAnsi="Bookman Old Style" w:cs="Times New Roman"/>
        </w:rPr>
        <w:t>Françoise HOUDAN</w:t>
      </w:r>
      <w:r w:rsidRPr="00047C9F">
        <w:rPr>
          <w:rFonts w:ascii="Bookman Old Style" w:hAnsi="Bookman Old Style" w:cs="Times New Roman"/>
        </w:rPr>
        <w:t xml:space="preserve"> </w:t>
      </w:r>
    </w:p>
    <w:p w:rsidR="00E46DFB" w:rsidRDefault="00E46DFB" w:rsidP="00A704F1">
      <w:pPr>
        <w:jc w:val="left"/>
        <w:rPr>
          <w:b/>
          <w:sz w:val="24"/>
          <w:szCs w:val="24"/>
        </w:rPr>
      </w:pPr>
    </w:p>
    <w:p w:rsidR="00A704F1" w:rsidRDefault="00DC6507" w:rsidP="00DC6507">
      <w:pPr>
        <w:rPr>
          <w:b/>
          <w:sz w:val="24"/>
          <w:szCs w:val="24"/>
        </w:rPr>
      </w:pPr>
      <w:r>
        <w:rPr>
          <w:b/>
          <w:sz w:val="24"/>
          <w:szCs w:val="24"/>
        </w:rPr>
        <w:t>-------------</w:t>
      </w:r>
    </w:p>
    <w:p w:rsidR="000A338F" w:rsidRPr="000A338F" w:rsidRDefault="000A338F" w:rsidP="00A704F1">
      <w:pPr>
        <w:jc w:val="left"/>
        <w:rPr>
          <w:b/>
          <w:sz w:val="24"/>
          <w:szCs w:val="24"/>
        </w:rPr>
      </w:pPr>
      <w:r>
        <w:rPr>
          <w:b/>
          <w:sz w:val="24"/>
          <w:szCs w:val="24"/>
        </w:rPr>
        <w:t>INFORMATIONS DIVERSES :</w:t>
      </w:r>
    </w:p>
    <w:p w:rsidR="000A338F" w:rsidRDefault="000A338F" w:rsidP="00A704F1">
      <w:pPr>
        <w:jc w:val="left"/>
        <w:rPr>
          <w:sz w:val="24"/>
          <w:szCs w:val="24"/>
        </w:rPr>
      </w:pPr>
    </w:p>
    <w:p w:rsidR="0052003C" w:rsidRDefault="000A338F" w:rsidP="0052003C">
      <w:pPr>
        <w:jc w:val="both"/>
        <w:rPr>
          <w:sz w:val="24"/>
          <w:szCs w:val="24"/>
        </w:rPr>
      </w:pPr>
      <w:r>
        <w:rPr>
          <w:b/>
          <w:sz w:val="24"/>
          <w:szCs w:val="24"/>
        </w:rPr>
        <w:t xml:space="preserve">Réunion contrat de territoire : </w:t>
      </w:r>
      <w:r>
        <w:rPr>
          <w:sz w:val="24"/>
          <w:szCs w:val="24"/>
        </w:rPr>
        <w:t xml:space="preserve">Mme le Maire informe les membres du conseil qu’une réunion avec </w:t>
      </w:r>
      <w:r w:rsidR="0052003C">
        <w:rPr>
          <w:sz w:val="24"/>
          <w:szCs w:val="24"/>
        </w:rPr>
        <w:t>M. Morin, Président de Région  Normandie</w:t>
      </w:r>
      <w:r w:rsidR="008B45C1">
        <w:rPr>
          <w:sz w:val="24"/>
          <w:szCs w:val="24"/>
        </w:rPr>
        <w:t>,</w:t>
      </w:r>
      <w:r w:rsidR="0052003C">
        <w:rPr>
          <w:sz w:val="24"/>
          <w:szCs w:val="24"/>
        </w:rPr>
        <w:t xml:space="preserve"> </w:t>
      </w:r>
      <w:r>
        <w:rPr>
          <w:sz w:val="24"/>
          <w:szCs w:val="24"/>
        </w:rPr>
        <w:t>a eu lieu ce jour</w:t>
      </w:r>
      <w:r w:rsidR="0052003C">
        <w:rPr>
          <w:sz w:val="24"/>
          <w:szCs w:val="24"/>
        </w:rPr>
        <w:t xml:space="preserve"> afin d’examiner les différents projets inscrits au contrat de territoire. Après avoir présenté le projet d’aménagement de la résidence intergénérationnelle des « Jardins de l’Ermitage », une divergence est apparue quant au pourcentage du déficit de l’opération. En effet, selon les critères définis par la région, pour être </w:t>
      </w:r>
      <w:proofErr w:type="spellStart"/>
      <w:r w:rsidR="0052003C">
        <w:rPr>
          <w:sz w:val="24"/>
          <w:szCs w:val="24"/>
        </w:rPr>
        <w:t>subventionnable</w:t>
      </w:r>
      <w:proofErr w:type="spellEnd"/>
      <w:r w:rsidR="0052003C">
        <w:rPr>
          <w:sz w:val="24"/>
          <w:szCs w:val="24"/>
        </w:rPr>
        <w:t>, le taux de prise en charge du déficit de l’opération doit être de 20% minimum pour la collectivité. Le dossier n’est pas clos et une réunion est prévue à l’automne pour un réexamen dud</w:t>
      </w:r>
      <w:r w:rsidR="000875C7">
        <w:rPr>
          <w:sz w:val="24"/>
          <w:szCs w:val="24"/>
        </w:rPr>
        <w:t>i</w:t>
      </w:r>
      <w:r w:rsidR="0052003C">
        <w:rPr>
          <w:sz w:val="24"/>
          <w:szCs w:val="24"/>
        </w:rPr>
        <w:t>t dossier.</w:t>
      </w:r>
    </w:p>
    <w:p w:rsidR="002421CE" w:rsidRDefault="002421CE" w:rsidP="00A704F1">
      <w:pPr>
        <w:jc w:val="left"/>
        <w:rPr>
          <w:b/>
          <w:sz w:val="24"/>
          <w:szCs w:val="24"/>
        </w:rPr>
      </w:pPr>
    </w:p>
    <w:p w:rsidR="003979F0" w:rsidRPr="003979F0" w:rsidRDefault="003979F0" w:rsidP="00A704F1">
      <w:pPr>
        <w:jc w:val="left"/>
        <w:rPr>
          <w:sz w:val="24"/>
          <w:szCs w:val="24"/>
        </w:rPr>
      </w:pPr>
      <w:r>
        <w:rPr>
          <w:b/>
          <w:sz w:val="24"/>
          <w:szCs w:val="24"/>
        </w:rPr>
        <w:t xml:space="preserve">Horaires d’été : </w:t>
      </w:r>
      <w:r>
        <w:rPr>
          <w:sz w:val="24"/>
          <w:szCs w:val="24"/>
        </w:rPr>
        <w:t>Mme le Maire informe les membres du conseil que la mairie et l’agence postale seront fermées les vendredis matins 23 et 30 août 2019, les samedis 3, 10, 17 et 24 août 2019, en raison des congés annuels.</w:t>
      </w:r>
    </w:p>
    <w:p w:rsidR="003979F0" w:rsidRDefault="003979F0" w:rsidP="00A704F1">
      <w:pPr>
        <w:jc w:val="left"/>
        <w:rPr>
          <w:b/>
          <w:sz w:val="24"/>
          <w:szCs w:val="24"/>
        </w:rPr>
      </w:pPr>
    </w:p>
    <w:p w:rsidR="000875C7" w:rsidRDefault="000A338F" w:rsidP="00A704F1">
      <w:pPr>
        <w:jc w:val="left"/>
        <w:rPr>
          <w:sz w:val="24"/>
          <w:szCs w:val="24"/>
        </w:rPr>
      </w:pPr>
      <w:r>
        <w:rPr>
          <w:b/>
          <w:sz w:val="24"/>
          <w:szCs w:val="24"/>
        </w:rPr>
        <w:t xml:space="preserve">Ajout à l’ordre du jour : </w:t>
      </w:r>
      <w:r w:rsidR="00DC6507" w:rsidRPr="00DC6507">
        <w:rPr>
          <w:sz w:val="24"/>
          <w:szCs w:val="24"/>
        </w:rPr>
        <w:t>Mme</w:t>
      </w:r>
      <w:r w:rsidR="00DC6507">
        <w:rPr>
          <w:sz w:val="24"/>
          <w:szCs w:val="24"/>
        </w:rPr>
        <w:t xml:space="preserve"> le Maire demande au conseil municipal s’il l’autorise à ajouter à l’ordre du jour le sujet suivant :</w:t>
      </w:r>
    </w:p>
    <w:p w:rsidR="00DC6507" w:rsidRDefault="00DC6507" w:rsidP="00DC6507">
      <w:pPr>
        <w:pStyle w:val="Paragraphedeliste"/>
        <w:numPr>
          <w:ilvl w:val="0"/>
          <w:numId w:val="1"/>
        </w:numPr>
        <w:jc w:val="left"/>
        <w:rPr>
          <w:sz w:val="24"/>
          <w:szCs w:val="24"/>
        </w:rPr>
      </w:pPr>
      <w:r w:rsidRPr="00DC6507">
        <w:rPr>
          <w:sz w:val="24"/>
          <w:szCs w:val="24"/>
        </w:rPr>
        <w:t>Décision modificative budgétaire pour l’intégration de frais d’études</w:t>
      </w:r>
    </w:p>
    <w:p w:rsidR="008B45C1" w:rsidRPr="00FD19F0" w:rsidRDefault="00FD19F0" w:rsidP="00A704F1">
      <w:pPr>
        <w:jc w:val="left"/>
        <w:rPr>
          <w:sz w:val="24"/>
          <w:szCs w:val="24"/>
        </w:rPr>
      </w:pPr>
      <w:r w:rsidRPr="00FD19F0">
        <w:rPr>
          <w:sz w:val="24"/>
          <w:szCs w:val="24"/>
        </w:rPr>
        <w:t>Ceci est accepté à l’unanimité.</w:t>
      </w:r>
    </w:p>
    <w:p w:rsidR="00085F44" w:rsidRDefault="00085F44" w:rsidP="00A704F1">
      <w:pPr>
        <w:jc w:val="left"/>
        <w:rPr>
          <w:b/>
          <w:sz w:val="24"/>
          <w:szCs w:val="24"/>
          <w:u w:val="single"/>
        </w:rPr>
      </w:pPr>
    </w:p>
    <w:p w:rsidR="00A704F1" w:rsidRDefault="00E75DEB" w:rsidP="00A704F1">
      <w:pPr>
        <w:jc w:val="left"/>
        <w:rPr>
          <w:b/>
          <w:sz w:val="24"/>
          <w:szCs w:val="24"/>
          <w:u w:val="single"/>
        </w:rPr>
      </w:pPr>
      <w:r>
        <w:rPr>
          <w:b/>
          <w:sz w:val="24"/>
          <w:szCs w:val="24"/>
          <w:u w:val="single"/>
        </w:rPr>
        <w:lastRenderedPageBreak/>
        <w:t xml:space="preserve">2019/CR7-57 : </w:t>
      </w:r>
      <w:r w:rsidR="00A704F1" w:rsidRPr="00A704F1">
        <w:rPr>
          <w:b/>
          <w:sz w:val="24"/>
          <w:szCs w:val="24"/>
          <w:u w:val="single"/>
        </w:rPr>
        <w:t>DEVIS JEUX ESPACES JOHANNESBERG :</w:t>
      </w:r>
    </w:p>
    <w:p w:rsidR="00A704F1" w:rsidRDefault="00A704F1" w:rsidP="00A704F1">
      <w:pPr>
        <w:jc w:val="left"/>
        <w:rPr>
          <w:sz w:val="24"/>
          <w:szCs w:val="24"/>
        </w:rPr>
      </w:pPr>
    </w:p>
    <w:p w:rsidR="00A704F1" w:rsidRDefault="00A704F1" w:rsidP="002421CE">
      <w:pPr>
        <w:jc w:val="both"/>
        <w:rPr>
          <w:sz w:val="24"/>
          <w:szCs w:val="24"/>
        </w:rPr>
      </w:pPr>
      <w:r>
        <w:rPr>
          <w:sz w:val="24"/>
          <w:szCs w:val="24"/>
        </w:rPr>
        <w:t>Mme le Maire</w:t>
      </w:r>
      <w:r w:rsidR="00FD19F0">
        <w:rPr>
          <w:sz w:val="24"/>
          <w:szCs w:val="24"/>
        </w:rPr>
        <w:t xml:space="preserve"> informe les membres du conseil, qu’en raison du manque de jeux à l’espace Johannesberg, </w:t>
      </w:r>
      <w:r>
        <w:rPr>
          <w:sz w:val="24"/>
          <w:szCs w:val="24"/>
        </w:rPr>
        <w:t xml:space="preserve">elle a demandé un devis à la société </w:t>
      </w:r>
      <w:proofErr w:type="spellStart"/>
      <w:r>
        <w:rPr>
          <w:sz w:val="24"/>
          <w:szCs w:val="24"/>
        </w:rPr>
        <w:t>Ekip</w:t>
      </w:r>
      <w:proofErr w:type="spellEnd"/>
      <w:r>
        <w:rPr>
          <w:sz w:val="24"/>
          <w:szCs w:val="24"/>
        </w:rPr>
        <w:t xml:space="preserve"> Collectivités pour un portique </w:t>
      </w:r>
      <w:r w:rsidR="00DE7D94">
        <w:rPr>
          <w:sz w:val="24"/>
          <w:szCs w:val="24"/>
        </w:rPr>
        <w:t xml:space="preserve">avec </w:t>
      </w:r>
      <w:r>
        <w:rPr>
          <w:sz w:val="24"/>
          <w:szCs w:val="24"/>
        </w:rPr>
        <w:t xml:space="preserve">2 </w:t>
      </w:r>
      <w:r w:rsidR="00DE7D94">
        <w:rPr>
          <w:sz w:val="24"/>
          <w:szCs w:val="24"/>
        </w:rPr>
        <w:t>balançoires (pour enfants de plus de 4 ans), un jeu grimpe arai</w:t>
      </w:r>
      <w:r>
        <w:rPr>
          <w:sz w:val="24"/>
          <w:szCs w:val="24"/>
        </w:rPr>
        <w:t>gnée</w:t>
      </w:r>
      <w:r w:rsidR="00DE7D94">
        <w:rPr>
          <w:sz w:val="24"/>
          <w:szCs w:val="24"/>
        </w:rPr>
        <w:t xml:space="preserve"> (pour enfants âgés</w:t>
      </w:r>
      <w:r w:rsidR="002421CE">
        <w:rPr>
          <w:sz w:val="24"/>
          <w:szCs w:val="24"/>
        </w:rPr>
        <w:t xml:space="preserve"> de</w:t>
      </w:r>
      <w:r w:rsidR="00DE7D94">
        <w:rPr>
          <w:sz w:val="24"/>
          <w:szCs w:val="24"/>
        </w:rPr>
        <w:t xml:space="preserve"> 3 et 14 ans), ainsi qu’une corbeille. Le montant du devis s’élève à 3 148,84 € HT, soit 3 778,61 €</w:t>
      </w:r>
      <w:r w:rsidR="00156BC3">
        <w:rPr>
          <w:sz w:val="24"/>
          <w:szCs w:val="24"/>
        </w:rPr>
        <w:t xml:space="preserve"> TTC</w:t>
      </w:r>
      <w:r w:rsidR="00DE7D94">
        <w:rPr>
          <w:sz w:val="24"/>
          <w:szCs w:val="24"/>
        </w:rPr>
        <w:t xml:space="preserve">. </w:t>
      </w:r>
    </w:p>
    <w:p w:rsidR="00DE7D94" w:rsidRDefault="00DE7D94" w:rsidP="002421CE">
      <w:pPr>
        <w:jc w:val="both"/>
        <w:rPr>
          <w:sz w:val="24"/>
          <w:szCs w:val="24"/>
        </w:rPr>
      </w:pPr>
    </w:p>
    <w:p w:rsidR="00DE7D94" w:rsidRDefault="00DE7D94" w:rsidP="002421CE">
      <w:pPr>
        <w:jc w:val="both"/>
        <w:rPr>
          <w:sz w:val="24"/>
          <w:szCs w:val="24"/>
        </w:rPr>
      </w:pPr>
      <w:r>
        <w:rPr>
          <w:sz w:val="24"/>
          <w:szCs w:val="24"/>
        </w:rPr>
        <w:t>Pour ce faire, un avenant avec l’entreprise Sam &amp; Co</w:t>
      </w:r>
      <w:r w:rsidR="00D253CE">
        <w:rPr>
          <w:sz w:val="24"/>
          <w:szCs w:val="24"/>
        </w:rPr>
        <w:t>, qui a déjà commencé les travaux,</w:t>
      </w:r>
      <w:r>
        <w:rPr>
          <w:sz w:val="24"/>
          <w:szCs w:val="24"/>
        </w:rPr>
        <w:t xml:space="preserve"> s’avère nécessaire afin de </w:t>
      </w:r>
      <w:r w:rsidR="002421CE">
        <w:rPr>
          <w:sz w:val="24"/>
          <w:szCs w:val="24"/>
        </w:rPr>
        <w:t xml:space="preserve">mettre en place des plots pour fixer </w:t>
      </w:r>
      <w:r w:rsidR="00BA0F0D">
        <w:rPr>
          <w:sz w:val="24"/>
          <w:szCs w:val="24"/>
        </w:rPr>
        <w:t xml:space="preserve">les poteaux de soutien des jeux, </w:t>
      </w:r>
      <w:r w:rsidR="002421CE">
        <w:rPr>
          <w:sz w:val="24"/>
          <w:szCs w:val="24"/>
        </w:rPr>
        <w:t xml:space="preserve">une </w:t>
      </w:r>
      <w:r>
        <w:rPr>
          <w:sz w:val="24"/>
          <w:szCs w:val="24"/>
        </w:rPr>
        <w:t xml:space="preserve">surface </w:t>
      </w:r>
      <w:proofErr w:type="spellStart"/>
      <w:r w:rsidR="002421CE">
        <w:rPr>
          <w:sz w:val="24"/>
          <w:szCs w:val="24"/>
        </w:rPr>
        <w:t>amortissante</w:t>
      </w:r>
      <w:proofErr w:type="spellEnd"/>
      <w:r>
        <w:rPr>
          <w:sz w:val="24"/>
          <w:szCs w:val="24"/>
        </w:rPr>
        <w:t xml:space="preserve"> </w:t>
      </w:r>
      <w:r w:rsidR="002421CE">
        <w:rPr>
          <w:sz w:val="24"/>
          <w:szCs w:val="24"/>
        </w:rPr>
        <w:t>sous</w:t>
      </w:r>
      <w:r>
        <w:rPr>
          <w:sz w:val="24"/>
          <w:szCs w:val="24"/>
        </w:rPr>
        <w:t xml:space="preserve"> chaque jeu</w:t>
      </w:r>
      <w:r w:rsidR="002421CE">
        <w:rPr>
          <w:sz w:val="24"/>
          <w:szCs w:val="24"/>
        </w:rPr>
        <w:t xml:space="preserve"> délimitée par</w:t>
      </w:r>
      <w:r w:rsidR="00156BC3">
        <w:rPr>
          <w:sz w:val="24"/>
          <w:szCs w:val="24"/>
        </w:rPr>
        <w:t xml:space="preserve"> de</w:t>
      </w:r>
      <w:r w:rsidR="002421CE">
        <w:rPr>
          <w:sz w:val="24"/>
          <w:szCs w:val="24"/>
        </w:rPr>
        <w:t>s</w:t>
      </w:r>
      <w:r w:rsidR="00156BC3">
        <w:rPr>
          <w:sz w:val="24"/>
          <w:szCs w:val="24"/>
        </w:rPr>
        <w:t xml:space="preserve"> rondins</w:t>
      </w:r>
      <w:r w:rsidR="002421CE">
        <w:rPr>
          <w:sz w:val="24"/>
          <w:szCs w:val="24"/>
        </w:rPr>
        <w:t>,</w:t>
      </w:r>
      <w:r w:rsidR="00BA0F0D">
        <w:rPr>
          <w:sz w:val="24"/>
          <w:szCs w:val="24"/>
        </w:rPr>
        <w:t xml:space="preserve"> avec des </w:t>
      </w:r>
      <w:r w:rsidR="00156BC3">
        <w:rPr>
          <w:sz w:val="24"/>
          <w:szCs w:val="24"/>
        </w:rPr>
        <w:t>graviers roulés qui</w:t>
      </w:r>
      <w:r w:rsidR="002421CE">
        <w:rPr>
          <w:sz w:val="24"/>
          <w:szCs w:val="24"/>
        </w:rPr>
        <w:t>, compte tenu de leur prix élevé</w:t>
      </w:r>
      <w:r w:rsidR="00227390">
        <w:rPr>
          <w:sz w:val="24"/>
          <w:szCs w:val="24"/>
        </w:rPr>
        <w:t>,</w:t>
      </w:r>
      <w:r w:rsidR="00182583">
        <w:rPr>
          <w:sz w:val="24"/>
          <w:szCs w:val="24"/>
        </w:rPr>
        <w:t xml:space="preserve"> pourraient</w:t>
      </w:r>
      <w:r w:rsidR="00156BC3">
        <w:rPr>
          <w:sz w:val="24"/>
          <w:szCs w:val="24"/>
        </w:rPr>
        <w:t xml:space="preserve"> éventuellement être remplacés par du paillage.</w:t>
      </w:r>
    </w:p>
    <w:p w:rsidR="00DE7D94" w:rsidRDefault="00DE7D94" w:rsidP="00A704F1">
      <w:pPr>
        <w:jc w:val="left"/>
        <w:rPr>
          <w:sz w:val="24"/>
          <w:szCs w:val="24"/>
        </w:rPr>
      </w:pPr>
    </w:p>
    <w:p w:rsidR="005519A5" w:rsidRDefault="00156BC3" w:rsidP="00A704F1">
      <w:pPr>
        <w:jc w:val="left"/>
        <w:rPr>
          <w:sz w:val="24"/>
          <w:szCs w:val="24"/>
        </w:rPr>
      </w:pPr>
      <w:r>
        <w:rPr>
          <w:sz w:val="24"/>
          <w:szCs w:val="24"/>
        </w:rPr>
        <w:t xml:space="preserve">Après en avoir délibéré, </w:t>
      </w:r>
      <w:r w:rsidRPr="00E75DEB">
        <w:rPr>
          <w:b/>
          <w:sz w:val="24"/>
          <w:szCs w:val="24"/>
        </w:rPr>
        <w:t>le conseil municipal décide</w:t>
      </w:r>
      <w:r>
        <w:rPr>
          <w:sz w:val="24"/>
          <w:szCs w:val="24"/>
        </w:rPr>
        <w:t>, à l’unanimité :</w:t>
      </w:r>
    </w:p>
    <w:p w:rsidR="00156BC3" w:rsidRPr="00E75DEB" w:rsidRDefault="00156BC3" w:rsidP="002421CE">
      <w:pPr>
        <w:pStyle w:val="Paragraphedeliste"/>
        <w:numPr>
          <w:ilvl w:val="0"/>
          <w:numId w:val="1"/>
        </w:numPr>
        <w:jc w:val="both"/>
        <w:rPr>
          <w:b/>
          <w:sz w:val="24"/>
          <w:szCs w:val="24"/>
        </w:rPr>
      </w:pPr>
      <w:r w:rsidRPr="00E75DEB">
        <w:rPr>
          <w:b/>
          <w:sz w:val="24"/>
          <w:szCs w:val="24"/>
        </w:rPr>
        <w:t>D’autoriser Mme le Maire à signer le devis d’</w:t>
      </w:r>
      <w:proofErr w:type="spellStart"/>
      <w:r w:rsidRPr="00E75DEB">
        <w:rPr>
          <w:b/>
          <w:sz w:val="24"/>
          <w:szCs w:val="24"/>
        </w:rPr>
        <w:t>Ekip</w:t>
      </w:r>
      <w:proofErr w:type="spellEnd"/>
      <w:r w:rsidRPr="00E75DEB">
        <w:rPr>
          <w:b/>
          <w:sz w:val="24"/>
          <w:szCs w:val="24"/>
        </w:rPr>
        <w:t xml:space="preserve"> Collectivités d’un montant de </w:t>
      </w:r>
      <w:r w:rsidR="00E75DEB" w:rsidRPr="00E75DEB">
        <w:rPr>
          <w:b/>
          <w:sz w:val="24"/>
          <w:szCs w:val="24"/>
        </w:rPr>
        <w:t xml:space="preserve">3 148,84 € HT, soit </w:t>
      </w:r>
      <w:r w:rsidRPr="00E75DEB">
        <w:rPr>
          <w:b/>
          <w:sz w:val="24"/>
          <w:szCs w:val="24"/>
        </w:rPr>
        <w:t>3 778,61 € TTC pour une balançoire, un jeu « grimpe araignée » et une corbeille en bois ;</w:t>
      </w:r>
    </w:p>
    <w:p w:rsidR="00156BC3" w:rsidRDefault="00156BC3" w:rsidP="002421CE">
      <w:pPr>
        <w:pStyle w:val="Paragraphedeliste"/>
        <w:numPr>
          <w:ilvl w:val="0"/>
          <w:numId w:val="1"/>
        </w:numPr>
        <w:jc w:val="both"/>
        <w:rPr>
          <w:b/>
          <w:sz w:val="24"/>
          <w:szCs w:val="24"/>
        </w:rPr>
      </w:pPr>
      <w:r w:rsidRPr="00E75DEB">
        <w:rPr>
          <w:b/>
          <w:sz w:val="24"/>
          <w:szCs w:val="24"/>
        </w:rPr>
        <w:t>D’autoriser Mme le Maire à signer un avenant d’un montant de 4 851,60 € HT, soit 5 821,92 € avec la société Sam&amp;Co pour la mise en place et la sécurisation de ces jeux, sachant que ce devis pourra être revu à la baisse</w:t>
      </w:r>
      <w:r w:rsidR="002421CE">
        <w:rPr>
          <w:b/>
          <w:sz w:val="24"/>
          <w:szCs w:val="24"/>
        </w:rPr>
        <w:t xml:space="preserve"> dans l’éventualité de pose de paillage moins onéreux en lieu et</w:t>
      </w:r>
      <w:r w:rsidRPr="00E75DEB">
        <w:rPr>
          <w:b/>
          <w:sz w:val="24"/>
          <w:szCs w:val="24"/>
        </w:rPr>
        <w:t xml:space="preserve"> place des graviers.</w:t>
      </w:r>
    </w:p>
    <w:p w:rsidR="0081615E" w:rsidRPr="00E75DEB" w:rsidRDefault="0081615E" w:rsidP="0081615E">
      <w:pPr>
        <w:pStyle w:val="Paragraphedeliste"/>
        <w:numPr>
          <w:ilvl w:val="0"/>
          <w:numId w:val="1"/>
        </w:numPr>
        <w:jc w:val="both"/>
        <w:rPr>
          <w:b/>
          <w:sz w:val="24"/>
          <w:szCs w:val="24"/>
        </w:rPr>
      </w:pPr>
      <w:r>
        <w:rPr>
          <w:b/>
          <w:sz w:val="24"/>
          <w:szCs w:val="24"/>
        </w:rPr>
        <w:t>D’autoriser Mme le Maire à mandater les sommes nécessaires en investissement.</w:t>
      </w:r>
    </w:p>
    <w:p w:rsidR="00E46DFB" w:rsidRDefault="00E46DFB" w:rsidP="00E75DEB">
      <w:pPr>
        <w:jc w:val="both"/>
        <w:rPr>
          <w:sz w:val="24"/>
          <w:szCs w:val="24"/>
        </w:rPr>
      </w:pPr>
    </w:p>
    <w:p w:rsidR="00DE7D94" w:rsidRDefault="00E75DEB" w:rsidP="005519A5">
      <w:pPr>
        <w:jc w:val="left"/>
        <w:rPr>
          <w:b/>
          <w:sz w:val="24"/>
          <w:szCs w:val="24"/>
          <w:u w:val="single"/>
        </w:rPr>
      </w:pPr>
      <w:r>
        <w:rPr>
          <w:b/>
          <w:sz w:val="24"/>
          <w:szCs w:val="24"/>
          <w:u w:val="single"/>
        </w:rPr>
        <w:t xml:space="preserve">2019/CR7-58 : </w:t>
      </w:r>
      <w:r w:rsidR="005519A5" w:rsidRPr="005519A5">
        <w:rPr>
          <w:b/>
          <w:sz w:val="24"/>
          <w:szCs w:val="24"/>
          <w:u w:val="single"/>
        </w:rPr>
        <w:t>CONVENTION AVEC ZAK&amp;P pour le lotissement « Les Jardins de l’Ermitage »</w:t>
      </w:r>
    </w:p>
    <w:p w:rsidR="005519A5" w:rsidRDefault="005519A5" w:rsidP="005519A5">
      <w:pPr>
        <w:jc w:val="left"/>
        <w:rPr>
          <w:sz w:val="24"/>
          <w:szCs w:val="24"/>
        </w:rPr>
      </w:pPr>
    </w:p>
    <w:p w:rsidR="005519A5" w:rsidRDefault="005519A5" w:rsidP="00920C1C">
      <w:pPr>
        <w:jc w:val="both"/>
        <w:rPr>
          <w:sz w:val="24"/>
          <w:szCs w:val="24"/>
        </w:rPr>
      </w:pPr>
      <w:r>
        <w:rPr>
          <w:sz w:val="24"/>
          <w:szCs w:val="24"/>
        </w:rPr>
        <w:t>Mme le Maire rappelle qu’un 2</w:t>
      </w:r>
      <w:r w:rsidRPr="005519A5">
        <w:rPr>
          <w:sz w:val="24"/>
          <w:szCs w:val="24"/>
          <w:vertAlign w:val="superscript"/>
        </w:rPr>
        <w:t>ème</w:t>
      </w:r>
      <w:r>
        <w:rPr>
          <w:sz w:val="24"/>
          <w:szCs w:val="24"/>
        </w:rPr>
        <w:t xml:space="preserve"> projet de Zak&amp;P remplace le précédent</w:t>
      </w:r>
      <w:r w:rsidR="00E46DFB">
        <w:rPr>
          <w:sz w:val="24"/>
          <w:szCs w:val="24"/>
        </w:rPr>
        <w:t>, conformément à la délibération n°2019/CR5-46 du 28 mai 2019,</w:t>
      </w:r>
      <w:r>
        <w:rPr>
          <w:sz w:val="24"/>
          <w:szCs w:val="24"/>
        </w:rPr>
        <w:t xml:space="preserve"> et qu’il est donc nécessaire de</w:t>
      </w:r>
      <w:r w:rsidR="002421CE">
        <w:rPr>
          <w:sz w:val="24"/>
          <w:szCs w:val="24"/>
        </w:rPr>
        <w:t xml:space="preserve"> </w:t>
      </w:r>
      <w:r>
        <w:rPr>
          <w:sz w:val="24"/>
          <w:szCs w:val="24"/>
        </w:rPr>
        <w:t xml:space="preserve">mettre en place </w:t>
      </w:r>
      <w:r w:rsidR="00FE2564">
        <w:rPr>
          <w:sz w:val="24"/>
          <w:szCs w:val="24"/>
        </w:rPr>
        <w:t>deux</w:t>
      </w:r>
      <w:r>
        <w:rPr>
          <w:sz w:val="24"/>
          <w:szCs w:val="24"/>
        </w:rPr>
        <w:t xml:space="preserve"> nouvelle</w:t>
      </w:r>
      <w:r w:rsidR="00FE2564">
        <w:rPr>
          <w:sz w:val="24"/>
          <w:szCs w:val="24"/>
        </w:rPr>
        <w:t>s</w:t>
      </w:r>
      <w:r>
        <w:rPr>
          <w:sz w:val="24"/>
          <w:szCs w:val="24"/>
        </w:rPr>
        <w:t xml:space="preserve"> convention</w:t>
      </w:r>
      <w:r w:rsidR="008B45C1">
        <w:rPr>
          <w:sz w:val="24"/>
          <w:szCs w:val="24"/>
        </w:rPr>
        <w:t>s</w:t>
      </w:r>
      <w:r>
        <w:rPr>
          <w:sz w:val="24"/>
          <w:szCs w:val="24"/>
        </w:rPr>
        <w:t xml:space="preserve"> entre la commune et cette société afin de poser des règles </w:t>
      </w:r>
      <w:r w:rsidR="00FE2564">
        <w:rPr>
          <w:sz w:val="24"/>
          <w:szCs w:val="24"/>
        </w:rPr>
        <w:t>quant</w:t>
      </w:r>
      <w:r w:rsidR="00920C1C">
        <w:rPr>
          <w:sz w:val="24"/>
          <w:szCs w:val="24"/>
        </w:rPr>
        <w:t xml:space="preserve"> aux</w:t>
      </w:r>
      <w:r>
        <w:rPr>
          <w:sz w:val="24"/>
          <w:szCs w:val="24"/>
        </w:rPr>
        <w:t xml:space="preserve"> conditions de vente des terrains et du bâtiment ACSEA à </w:t>
      </w:r>
      <w:r w:rsidR="00E46DFB">
        <w:rPr>
          <w:sz w:val="24"/>
          <w:szCs w:val="24"/>
        </w:rPr>
        <w:t xml:space="preserve">la société </w:t>
      </w:r>
      <w:r>
        <w:rPr>
          <w:sz w:val="24"/>
          <w:szCs w:val="24"/>
        </w:rPr>
        <w:t>Zak&amp;P.</w:t>
      </w:r>
    </w:p>
    <w:p w:rsidR="00AF28F1" w:rsidRDefault="00AF28F1" w:rsidP="00FE2564">
      <w:pPr>
        <w:jc w:val="both"/>
        <w:rPr>
          <w:sz w:val="24"/>
          <w:szCs w:val="24"/>
        </w:rPr>
      </w:pPr>
    </w:p>
    <w:p w:rsidR="00FE2564" w:rsidRDefault="002421CE" w:rsidP="00FE2564">
      <w:pPr>
        <w:jc w:val="both"/>
        <w:rPr>
          <w:sz w:val="24"/>
          <w:szCs w:val="24"/>
        </w:rPr>
      </w:pPr>
      <w:r>
        <w:rPr>
          <w:sz w:val="24"/>
          <w:szCs w:val="24"/>
        </w:rPr>
        <w:t xml:space="preserve">La </w:t>
      </w:r>
      <w:r w:rsidR="00FE2564">
        <w:rPr>
          <w:sz w:val="24"/>
          <w:szCs w:val="24"/>
        </w:rPr>
        <w:t xml:space="preserve">première </w:t>
      </w:r>
      <w:r>
        <w:rPr>
          <w:sz w:val="24"/>
          <w:szCs w:val="24"/>
        </w:rPr>
        <w:t xml:space="preserve">convention propose l’achat par la Sté Zak &amp; P </w:t>
      </w:r>
      <w:r w:rsidR="00FE2564">
        <w:rPr>
          <w:sz w:val="24"/>
          <w:szCs w:val="24"/>
        </w:rPr>
        <w:t xml:space="preserve">des terrains </w:t>
      </w:r>
      <w:r>
        <w:rPr>
          <w:sz w:val="24"/>
          <w:szCs w:val="24"/>
        </w:rPr>
        <w:t>dès lors qu’elle aura pré-commercialis</w:t>
      </w:r>
      <w:r w:rsidR="00FE2564">
        <w:rPr>
          <w:sz w:val="24"/>
          <w:szCs w:val="24"/>
        </w:rPr>
        <w:t>é 70% des maisons et terrains constructibles.</w:t>
      </w:r>
    </w:p>
    <w:p w:rsidR="00FE2564" w:rsidRDefault="00FE2564" w:rsidP="00FE2564">
      <w:pPr>
        <w:jc w:val="both"/>
        <w:rPr>
          <w:sz w:val="24"/>
          <w:szCs w:val="24"/>
        </w:rPr>
      </w:pPr>
      <w:r>
        <w:rPr>
          <w:sz w:val="24"/>
          <w:szCs w:val="24"/>
        </w:rPr>
        <w:t>La seconde convention qui concerne le bâtiment ancien prévoit son acquisition dès lors que 90% de la commercialisation de la première tranche sera réalisée.</w:t>
      </w:r>
    </w:p>
    <w:p w:rsidR="00FE2564" w:rsidRDefault="00FE2564" w:rsidP="00FE2564">
      <w:pPr>
        <w:jc w:val="both"/>
        <w:rPr>
          <w:sz w:val="24"/>
          <w:szCs w:val="24"/>
        </w:rPr>
      </w:pPr>
      <w:r>
        <w:rPr>
          <w:sz w:val="24"/>
          <w:szCs w:val="24"/>
        </w:rPr>
        <w:t xml:space="preserve">Ces conventions sont actuellement en cours de rédaction définitive chez Me Deville et </w:t>
      </w:r>
      <w:proofErr w:type="spellStart"/>
      <w:r>
        <w:rPr>
          <w:sz w:val="24"/>
          <w:szCs w:val="24"/>
        </w:rPr>
        <w:t>Porée</w:t>
      </w:r>
      <w:proofErr w:type="spellEnd"/>
      <w:r>
        <w:rPr>
          <w:sz w:val="24"/>
          <w:szCs w:val="24"/>
        </w:rPr>
        <w:t xml:space="preserve"> et prévoient donc une liaison </w:t>
      </w:r>
      <w:proofErr w:type="spellStart"/>
      <w:r>
        <w:rPr>
          <w:sz w:val="24"/>
          <w:szCs w:val="24"/>
        </w:rPr>
        <w:t>entr’elles</w:t>
      </w:r>
      <w:proofErr w:type="spellEnd"/>
      <w:r>
        <w:rPr>
          <w:sz w:val="24"/>
          <w:szCs w:val="24"/>
        </w:rPr>
        <w:t>.</w:t>
      </w:r>
    </w:p>
    <w:p w:rsidR="00EA332A" w:rsidRDefault="00EA332A" w:rsidP="00FE2564">
      <w:pPr>
        <w:jc w:val="both"/>
        <w:rPr>
          <w:sz w:val="24"/>
          <w:szCs w:val="24"/>
        </w:rPr>
      </w:pPr>
    </w:p>
    <w:p w:rsidR="00EA332A" w:rsidRDefault="00EA332A" w:rsidP="00FE2564">
      <w:pPr>
        <w:jc w:val="both"/>
        <w:rPr>
          <w:sz w:val="24"/>
          <w:szCs w:val="24"/>
        </w:rPr>
      </w:pPr>
      <w:r>
        <w:rPr>
          <w:sz w:val="24"/>
          <w:szCs w:val="24"/>
        </w:rPr>
        <w:t>Pour rappel, voici le budget estimatif des dépenses et recettes du budget annexe « Les Jardins de l’Ermitage » évoqué lors du conseil municipal du 28 mai 2019 :</w:t>
      </w:r>
    </w:p>
    <w:p w:rsidR="00EA332A" w:rsidRDefault="00EA332A" w:rsidP="00FE2564">
      <w:pPr>
        <w:jc w:val="both"/>
        <w:rPr>
          <w:sz w:val="24"/>
          <w:szCs w:val="24"/>
        </w:rPr>
      </w:pPr>
    </w:p>
    <w:tbl>
      <w:tblPr>
        <w:tblW w:w="9500" w:type="dxa"/>
        <w:tblInd w:w="55" w:type="dxa"/>
        <w:tblCellMar>
          <w:left w:w="70" w:type="dxa"/>
          <w:right w:w="70" w:type="dxa"/>
        </w:tblCellMar>
        <w:tblLook w:val="04A0"/>
      </w:tblPr>
      <w:tblGrid>
        <w:gridCol w:w="6720"/>
        <w:gridCol w:w="1360"/>
        <w:gridCol w:w="1420"/>
      </w:tblGrid>
      <w:tr w:rsidR="00EA332A" w:rsidRPr="00EA332A" w:rsidTr="00534945">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DEPENSES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 </w:t>
            </w:r>
          </w:p>
        </w:tc>
      </w:tr>
      <w:tr w:rsidR="00EA332A" w:rsidRPr="00EA332A" w:rsidTr="00534945">
        <w:trPr>
          <w:trHeight w:val="300"/>
        </w:trPr>
        <w:tc>
          <w:tcPr>
            <w:tcW w:w="6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rsidR="00EA332A" w:rsidRPr="00EA332A" w:rsidRDefault="00EA332A" w:rsidP="00EA332A">
            <w:pPr>
              <w:rPr>
                <w:rFonts w:ascii="Arial" w:eastAsia="Times New Roman" w:hAnsi="Arial" w:cs="Arial"/>
                <w:color w:val="000000"/>
                <w:lang w:eastAsia="fr-FR"/>
              </w:rPr>
            </w:pPr>
            <w:r w:rsidRPr="00EA332A">
              <w:rPr>
                <w:rFonts w:ascii="Arial" w:eastAsia="Times New Roman" w:hAnsi="Arial" w:cs="Arial"/>
                <w:color w:val="000000"/>
                <w:lang w:eastAsia="fr-FR"/>
              </w:rPr>
              <w:t>H.T</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T.T.C.</w:t>
            </w:r>
          </w:p>
        </w:tc>
      </w:tr>
      <w:tr w:rsidR="00EA332A" w:rsidRPr="00EA332A" w:rsidTr="00EA332A">
        <w:trPr>
          <w:trHeight w:val="30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u w:val="single"/>
                <w:lang w:eastAsia="fr-FR"/>
              </w:rPr>
            </w:pPr>
            <w:r w:rsidRPr="00EA332A">
              <w:rPr>
                <w:rFonts w:ascii="Arial" w:eastAsia="Times New Roman" w:hAnsi="Arial" w:cs="Arial"/>
                <w:color w:val="000000"/>
                <w:u w:val="single"/>
                <w:lang w:eastAsia="fr-FR"/>
              </w:rPr>
              <w:t>Achats fonciers :</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 xml:space="preserve">Parcelles AE 174 à 175 (EPFN) y compris : </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 </w:t>
            </w:r>
          </w:p>
        </w:tc>
      </w:tr>
      <w:tr w:rsidR="00EA332A" w:rsidRPr="00EA332A" w:rsidTr="00EA332A">
        <w:trPr>
          <w:trHeight w:val="30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maison</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160 000 €</w:t>
            </w:r>
          </w:p>
        </w:tc>
      </w:tr>
      <w:tr w:rsidR="00EA332A" w:rsidRPr="00EA332A" w:rsidTr="00EA332A">
        <w:trPr>
          <w:trHeight w:val="30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terrain</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140 000 €</w:t>
            </w:r>
          </w:p>
        </w:tc>
      </w:tr>
      <w:tr w:rsidR="00EA332A" w:rsidRPr="00EA332A" w:rsidTr="00EA332A">
        <w:trPr>
          <w:trHeight w:val="30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frais de notaire et divers</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6 000 €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lastRenderedPageBreak/>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i/>
                <w:iCs/>
                <w:color w:val="000000"/>
                <w:lang w:eastAsia="fr-FR"/>
              </w:rPr>
              <w:t>Parcelles AE 109 (Commune) évaluée à 50€/m² :     3668x50€</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i/>
                <w:iCs/>
                <w:color w:val="000000"/>
                <w:lang w:eastAsia="fr-FR"/>
              </w:rPr>
            </w:pPr>
            <w:r w:rsidRPr="00EA332A">
              <w:rPr>
                <w:rFonts w:ascii="Arial" w:eastAsia="Times New Roman" w:hAnsi="Arial" w:cs="Arial"/>
                <w:i/>
                <w:iCs/>
                <w:color w:val="000000"/>
                <w:lang w:eastAsia="fr-FR"/>
              </w:rPr>
              <w:t>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i/>
                <w:iCs/>
                <w:color w:val="000000"/>
                <w:lang w:eastAsia="fr-FR"/>
              </w:rPr>
            </w:pPr>
            <w:r w:rsidRPr="00EA332A">
              <w:rPr>
                <w:rFonts w:ascii="Arial" w:eastAsia="Times New Roman" w:hAnsi="Arial" w:cs="Arial"/>
                <w:i/>
                <w:iCs/>
                <w:color w:val="000000"/>
                <w:lang w:eastAsia="fr-FR"/>
              </w:rPr>
              <w:t>183 400 €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Parcelles AE 110 partie (STVN) à 50€/m² :                   600x50€</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30 000 €</w:t>
            </w:r>
          </w:p>
        </w:tc>
      </w:tr>
      <w:tr w:rsidR="00EA332A" w:rsidRPr="00EA332A" w:rsidTr="00EA332A">
        <w:trPr>
          <w:trHeight w:val="30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xml:space="preserve">   et travaux de clôture</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13 167 €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15 800 €</w:t>
            </w:r>
          </w:p>
        </w:tc>
      </w:tr>
      <w:tr w:rsidR="00EA332A" w:rsidRPr="00EA332A" w:rsidTr="00EA332A">
        <w:trPr>
          <w:trHeight w:val="315"/>
        </w:trPr>
        <w:tc>
          <w:tcPr>
            <w:tcW w:w="6720" w:type="dxa"/>
            <w:tcBorders>
              <w:top w:val="nil"/>
              <w:left w:val="single" w:sz="8" w:space="0" w:color="auto"/>
              <w:bottom w:val="nil"/>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360" w:type="dxa"/>
            <w:tcBorders>
              <w:top w:val="nil"/>
              <w:left w:val="nil"/>
              <w:bottom w:val="nil"/>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13 167 €</w:t>
            </w:r>
          </w:p>
        </w:tc>
        <w:tc>
          <w:tcPr>
            <w:tcW w:w="1420" w:type="dxa"/>
            <w:tcBorders>
              <w:top w:val="nil"/>
              <w:left w:val="nil"/>
              <w:bottom w:val="nil"/>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535 200 €</w:t>
            </w:r>
          </w:p>
        </w:tc>
      </w:tr>
      <w:tr w:rsidR="00EA332A" w:rsidRPr="00EA332A" w:rsidTr="00EA332A">
        <w:trPr>
          <w:trHeight w:val="615"/>
        </w:trPr>
        <w:tc>
          <w:tcPr>
            <w:tcW w:w="67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Travaux de viabilisation (hors aménagements sur les parcelles) y compris un branchement par logement</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285 000 €</w:t>
            </w:r>
          </w:p>
        </w:tc>
        <w:tc>
          <w:tcPr>
            <w:tcW w:w="1420" w:type="dxa"/>
            <w:tcBorders>
              <w:top w:val="single" w:sz="8" w:space="0" w:color="auto"/>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342 000 €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Desserte maison existante par les réseaux pour 3 logements</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20 000 €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24 000 €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 xml:space="preserve">Imprévus                                                                                     </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pm</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pm</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 xml:space="preserve">Maîtrise d’œuvre et mission foncière (suivant convention) </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35 000 €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42 000 €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Mission complémentaire suite à la reprise dossier</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5 000 €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6 000 €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EA332A" w:rsidRPr="00EA332A" w:rsidRDefault="00EA332A" w:rsidP="00EA332A">
            <w:pPr>
              <w:jc w:val="left"/>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 xml:space="preserve">Études géotechniques – SPS, </w:t>
            </w:r>
            <w:proofErr w:type="spellStart"/>
            <w:r w:rsidRPr="00EA332A">
              <w:rPr>
                <w:rFonts w:ascii="Arial" w:eastAsia="Times New Roman" w:hAnsi="Arial" w:cs="Arial"/>
                <w:color w:val="000000"/>
                <w:lang w:eastAsia="fr-FR"/>
              </w:rPr>
              <w:t>etc</w:t>
            </w:r>
            <w:proofErr w:type="spellEnd"/>
            <w:r w:rsidRPr="00EA332A">
              <w:rPr>
                <w:rFonts w:ascii="Arial" w:eastAsia="Times New Roman" w:hAnsi="Arial" w:cs="Arial"/>
                <w:color w:val="000000"/>
                <w:lang w:eastAsia="fr-FR"/>
              </w:rPr>
              <w:t>…</w:t>
            </w:r>
          </w:p>
        </w:tc>
        <w:tc>
          <w:tcPr>
            <w:tcW w:w="136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6 000 €</w:t>
            </w:r>
          </w:p>
        </w:tc>
        <w:tc>
          <w:tcPr>
            <w:tcW w:w="1420" w:type="dxa"/>
            <w:tcBorders>
              <w:top w:val="nil"/>
              <w:left w:val="nil"/>
              <w:bottom w:val="single" w:sz="4"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7 200 €</w:t>
            </w:r>
          </w:p>
        </w:tc>
      </w:tr>
      <w:tr w:rsidR="00EA332A" w:rsidRPr="00EA332A" w:rsidTr="00EA332A">
        <w:trPr>
          <w:trHeight w:val="315"/>
        </w:trPr>
        <w:tc>
          <w:tcPr>
            <w:tcW w:w="6720" w:type="dxa"/>
            <w:tcBorders>
              <w:top w:val="nil"/>
              <w:left w:val="single" w:sz="8" w:space="0" w:color="auto"/>
              <w:bottom w:val="single" w:sz="8"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Frais de notaire</w:t>
            </w:r>
          </w:p>
        </w:tc>
        <w:tc>
          <w:tcPr>
            <w:tcW w:w="1360" w:type="dxa"/>
            <w:tcBorders>
              <w:top w:val="nil"/>
              <w:left w:val="nil"/>
              <w:bottom w:val="single" w:sz="8"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2 500 €</w:t>
            </w:r>
          </w:p>
        </w:tc>
        <w:tc>
          <w:tcPr>
            <w:tcW w:w="1420" w:type="dxa"/>
            <w:tcBorders>
              <w:top w:val="nil"/>
              <w:left w:val="nil"/>
              <w:bottom w:val="single" w:sz="8"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3 000 €</w:t>
            </w:r>
          </w:p>
        </w:tc>
      </w:tr>
      <w:tr w:rsidR="00EA332A" w:rsidRPr="00EA332A" w:rsidTr="00EA332A">
        <w:trPr>
          <w:trHeight w:val="315"/>
        </w:trPr>
        <w:tc>
          <w:tcPr>
            <w:tcW w:w="6720" w:type="dxa"/>
            <w:tcBorders>
              <w:top w:val="nil"/>
              <w:left w:val="single" w:sz="8" w:space="0" w:color="auto"/>
              <w:bottom w:val="nil"/>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360" w:type="dxa"/>
            <w:tcBorders>
              <w:top w:val="nil"/>
              <w:left w:val="nil"/>
              <w:bottom w:val="nil"/>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353 500 €</w:t>
            </w:r>
          </w:p>
        </w:tc>
        <w:tc>
          <w:tcPr>
            <w:tcW w:w="1420" w:type="dxa"/>
            <w:tcBorders>
              <w:top w:val="nil"/>
              <w:left w:val="nil"/>
              <w:bottom w:val="nil"/>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424 200 €</w:t>
            </w:r>
          </w:p>
        </w:tc>
      </w:tr>
      <w:tr w:rsidR="00EA332A" w:rsidRPr="00EA332A" w:rsidTr="00EA332A">
        <w:trPr>
          <w:trHeight w:val="315"/>
        </w:trPr>
        <w:tc>
          <w:tcPr>
            <w:tcW w:w="6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Total Dépenses</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366 667 €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959 400 €</w:t>
            </w:r>
          </w:p>
        </w:tc>
      </w:tr>
      <w:tr w:rsidR="00EA332A" w:rsidRPr="00EA332A" w:rsidTr="00EA332A">
        <w:trPr>
          <w:trHeight w:val="315"/>
        </w:trPr>
        <w:tc>
          <w:tcPr>
            <w:tcW w:w="6720" w:type="dxa"/>
            <w:tcBorders>
              <w:top w:val="nil"/>
              <w:left w:val="single" w:sz="8" w:space="0" w:color="auto"/>
              <w:bottom w:val="single" w:sz="8" w:space="0" w:color="auto"/>
              <w:right w:val="nil"/>
            </w:tcBorders>
            <w:shd w:val="clear" w:color="000000" w:fill="D6DCE4"/>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 xml:space="preserve">RECETTES Proposition </w:t>
            </w:r>
            <w:proofErr w:type="spellStart"/>
            <w:r w:rsidRPr="00EA332A">
              <w:rPr>
                <w:rFonts w:ascii="Arial" w:eastAsia="Times New Roman" w:hAnsi="Arial" w:cs="Arial"/>
                <w:b/>
                <w:bCs/>
                <w:color w:val="000000"/>
                <w:lang w:eastAsia="fr-FR"/>
              </w:rPr>
              <w:t>Zak</w:t>
            </w:r>
            <w:proofErr w:type="spellEnd"/>
            <w:r w:rsidRPr="00EA332A">
              <w:rPr>
                <w:rFonts w:ascii="Arial" w:eastAsia="Times New Roman" w:hAnsi="Arial" w:cs="Arial"/>
                <w:b/>
                <w:bCs/>
                <w:color w:val="000000"/>
                <w:lang w:eastAsia="fr-FR"/>
              </w:rPr>
              <w:t xml:space="preserve"> &amp; P</w:t>
            </w:r>
          </w:p>
        </w:tc>
        <w:tc>
          <w:tcPr>
            <w:tcW w:w="1360" w:type="dxa"/>
            <w:tcBorders>
              <w:top w:val="nil"/>
              <w:left w:val="nil"/>
              <w:bottom w:val="single" w:sz="8" w:space="0" w:color="auto"/>
              <w:right w:val="nil"/>
            </w:tcBorders>
            <w:shd w:val="clear" w:color="000000" w:fill="D6DCE4"/>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 </w:t>
            </w:r>
          </w:p>
        </w:tc>
        <w:tc>
          <w:tcPr>
            <w:tcW w:w="1420" w:type="dxa"/>
            <w:tcBorders>
              <w:top w:val="nil"/>
              <w:left w:val="nil"/>
              <w:bottom w:val="single" w:sz="8" w:space="0" w:color="auto"/>
              <w:right w:val="single" w:sz="8" w:space="0" w:color="000000"/>
            </w:tcBorders>
            <w:shd w:val="clear" w:color="000000" w:fill="D6DCE4"/>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 </w:t>
            </w:r>
          </w:p>
        </w:tc>
      </w:tr>
      <w:tr w:rsidR="00EA332A" w:rsidRPr="00EA332A" w:rsidTr="00EA332A">
        <w:trPr>
          <w:trHeight w:val="315"/>
        </w:trPr>
        <w:tc>
          <w:tcPr>
            <w:tcW w:w="6720" w:type="dxa"/>
            <w:tcBorders>
              <w:top w:val="nil"/>
              <w:left w:val="single" w:sz="8" w:space="0" w:color="auto"/>
              <w:bottom w:val="nil"/>
              <w:right w:val="single" w:sz="8" w:space="0" w:color="auto"/>
            </w:tcBorders>
            <w:shd w:val="clear" w:color="000000" w:fill="D6DCE4"/>
            <w:vAlign w:val="center"/>
            <w:hideMark/>
          </w:tcPr>
          <w:p w:rsidR="00EA332A" w:rsidRPr="00EA332A" w:rsidRDefault="00EA332A" w:rsidP="00EA332A">
            <w:pPr>
              <w:jc w:val="both"/>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360" w:type="dxa"/>
            <w:tcBorders>
              <w:top w:val="nil"/>
              <w:left w:val="nil"/>
              <w:bottom w:val="nil"/>
              <w:right w:val="nil"/>
            </w:tcBorders>
            <w:shd w:val="clear" w:color="000000" w:fill="D6DCE4"/>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H.T</w:t>
            </w:r>
          </w:p>
        </w:tc>
        <w:tc>
          <w:tcPr>
            <w:tcW w:w="1420" w:type="dxa"/>
            <w:tcBorders>
              <w:top w:val="nil"/>
              <w:left w:val="nil"/>
              <w:bottom w:val="nil"/>
              <w:right w:val="single" w:sz="8" w:space="0" w:color="auto"/>
            </w:tcBorders>
            <w:shd w:val="clear" w:color="000000" w:fill="D6DCE4"/>
            <w:vAlign w:val="center"/>
            <w:hideMark/>
          </w:tcPr>
          <w:p w:rsidR="00EA332A" w:rsidRPr="00EA332A" w:rsidRDefault="00EA332A" w:rsidP="00EA332A">
            <w:pPr>
              <w:rPr>
                <w:rFonts w:ascii="Arial" w:eastAsia="Times New Roman" w:hAnsi="Arial" w:cs="Arial"/>
                <w:b/>
                <w:bCs/>
                <w:color w:val="000000"/>
                <w:lang w:eastAsia="fr-FR"/>
              </w:rPr>
            </w:pPr>
            <w:r w:rsidRPr="00EA332A">
              <w:rPr>
                <w:rFonts w:ascii="Arial" w:eastAsia="Times New Roman" w:hAnsi="Arial" w:cs="Arial"/>
                <w:b/>
                <w:bCs/>
                <w:color w:val="000000"/>
                <w:lang w:eastAsia="fr-FR"/>
              </w:rPr>
              <w:t>T.T.C.</w:t>
            </w:r>
          </w:p>
        </w:tc>
      </w:tr>
      <w:tr w:rsidR="00EA332A" w:rsidRPr="00EA332A" w:rsidTr="00EA332A">
        <w:trPr>
          <w:trHeight w:val="330"/>
        </w:trPr>
        <w:tc>
          <w:tcPr>
            <w:tcW w:w="6720" w:type="dxa"/>
            <w:tcBorders>
              <w:top w:val="single" w:sz="8" w:space="0" w:color="auto"/>
              <w:left w:val="single" w:sz="8" w:space="0" w:color="auto"/>
              <w:bottom w:val="single" w:sz="4" w:space="0" w:color="auto"/>
              <w:right w:val="single" w:sz="8" w:space="0" w:color="auto"/>
            </w:tcBorders>
            <w:shd w:val="clear" w:color="000000" w:fill="D6DCE4"/>
            <w:vAlign w:val="center"/>
            <w:hideMark/>
          </w:tcPr>
          <w:p w:rsidR="00EA332A" w:rsidRPr="00EA332A" w:rsidRDefault="00EA332A" w:rsidP="00EA332A">
            <w:pPr>
              <w:jc w:val="both"/>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Cession de la maison (3 logements)</w:t>
            </w:r>
          </w:p>
        </w:tc>
        <w:tc>
          <w:tcPr>
            <w:tcW w:w="1360" w:type="dxa"/>
            <w:tcBorders>
              <w:top w:val="single" w:sz="8" w:space="0" w:color="auto"/>
              <w:left w:val="nil"/>
              <w:bottom w:val="single" w:sz="4"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single" w:sz="8" w:space="0" w:color="auto"/>
              <w:left w:val="nil"/>
              <w:bottom w:val="single" w:sz="4"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160 000 €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000000" w:fill="D6DCE4"/>
            <w:vAlign w:val="center"/>
            <w:hideMark/>
          </w:tcPr>
          <w:p w:rsidR="00EA332A" w:rsidRPr="00EA332A" w:rsidRDefault="00EA332A" w:rsidP="00EA332A">
            <w:pPr>
              <w:jc w:val="both"/>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 xml:space="preserve">Cession du foncier pour 21 logements viabilisés :    </w:t>
            </w:r>
          </w:p>
        </w:tc>
        <w:tc>
          <w:tcPr>
            <w:tcW w:w="136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330 000 €</w:t>
            </w:r>
          </w:p>
        </w:tc>
        <w:tc>
          <w:tcPr>
            <w:tcW w:w="142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396 000 €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000000" w:fill="D6DCE4"/>
            <w:vAlign w:val="center"/>
            <w:hideMark/>
          </w:tcPr>
          <w:p w:rsidR="00EA332A" w:rsidRPr="00EA332A" w:rsidRDefault="00EA332A" w:rsidP="00EA332A">
            <w:pPr>
              <w:jc w:val="both"/>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 xml:space="preserve">Estimation TVA </w:t>
            </w:r>
          </w:p>
        </w:tc>
        <w:tc>
          <w:tcPr>
            <w:tcW w:w="1360" w:type="dxa"/>
            <w:tcBorders>
              <w:top w:val="nil"/>
              <w:left w:val="nil"/>
              <w:bottom w:val="single" w:sz="4" w:space="0" w:color="auto"/>
              <w:right w:val="single" w:sz="8" w:space="0" w:color="auto"/>
            </w:tcBorders>
            <w:shd w:val="clear" w:color="000000" w:fill="D6DCE4"/>
            <w:hideMark/>
          </w:tcPr>
          <w:p w:rsidR="00EA332A" w:rsidRPr="00EA332A" w:rsidRDefault="00EA332A" w:rsidP="00EA332A">
            <w:pPr>
              <w:jc w:val="left"/>
              <w:rPr>
                <w:rFonts w:ascii="Cambria" w:eastAsia="Times New Roman" w:hAnsi="Cambria" w:cs="Times New Roman"/>
                <w:color w:val="000000"/>
                <w:sz w:val="20"/>
                <w:szCs w:val="20"/>
                <w:lang w:eastAsia="fr-FR"/>
              </w:rPr>
            </w:pPr>
            <w:r w:rsidRPr="00EA332A">
              <w:rPr>
                <w:rFonts w:ascii="Cambria" w:eastAsia="Times New Roman" w:hAnsi="Cambria" w:cs="Times New Roman"/>
                <w:color w:val="000000"/>
                <w:sz w:val="20"/>
                <w:szCs w:val="20"/>
                <w:lang w:eastAsia="fr-FR"/>
              </w:rPr>
              <w:t> </w:t>
            </w:r>
          </w:p>
        </w:tc>
        <w:tc>
          <w:tcPr>
            <w:tcW w:w="142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7 300 €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000000" w:fill="D6DCE4"/>
            <w:vAlign w:val="center"/>
            <w:hideMark/>
          </w:tcPr>
          <w:p w:rsidR="00EA332A" w:rsidRPr="00EA332A" w:rsidRDefault="00EA332A" w:rsidP="00EA332A">
            <w:pPr>
              <w:jc w:val="both"/>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Subvention DSIL</w:t>
            </w:r>
          </w:p>
        </w:tc>
        <w:tc>
          <w:tcPr>
            <w:tcW w:w="136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54 000 €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000000" w:fill="D6DCE4"/>
            <w:vAlign w:val="center"/>
            <w:hideMark/>
          </w:tcPr>
          <w:p w:rsidR="00EA332A" w:rsidRPr="00EA332A" w:rsidRDefault="00EA332A" w:rsidP="00EA332A">
            <w:pPr>
              <w:jc w:val="both"/>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  Participation SDEC</w:t>
            </w:r>
          </w:p>
        </w:tc>
        <w:tc>
          <w:tcPr>
            <w:tcW w:w="136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10 000 €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000000" w:fill="D6DCE4"/>
            <w:vAlign w:val="center"/>
            <w:hideMark/>
          </w:tcPr>
          <w:p w:rsidR="00EA332A" w:rsidRPr="00EA332A" w:rsidRDefault="00EA332A" w:rsidP="00EA332A">
            <w:pPr>
              <w:jc w:val="both"/>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 xml:space="preserve">Réserve parlementaire </w:t>
            </w:r>
          </w:p>
        </w:tc>
        <w:tc>
          <w:tcPr>
            <w:tcW w:w="136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10 000 €</w:t>
            </w:r>
          </w:p>
        </w:tc>
      </w:tr>
      <w:tr w:rsidR="00EA332A" w:rsidRPr="00EA332A" w:rsidTr="00EA332A">
        <w:trPr>
          <w:trHeight w:val="330"/>
        </w:trPr>
        <w:tc>
          <w:tcPr>
            <w:tcW w:w="6720" w:type="dxa"/>
            <w:tcBorders>
              <w:top w:val="nil"/>
              <w:left w:val="single" w:sz="8" w:space="0" w:color="auto"/>
              <w:bottom w:val="single" w:sz="4" w:space="0" w:color="auto"/>
              <w:right w:val="single" w:sz="8" w:space="0" w:color="auto"/>
            </w:tcBorders>
            <w:shd w:val="clear" w:color="000000" w:fill="D6DCE4"/>
            <w:vAlign w:val="center"/>
            <w:hideMark/>
          </w:tcPr>
          <w:p w:rsidR="00EA332A" w:rsidRPr="00EA332A" w:rsidRDefault="00EA332A" w:rsidP="00EA332A">
            <w:pPr>
              <w:jc w:val="both"/>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xml:space="preserve">   </w:t>
            </w:r>
            <w:r w:rsidRPr="00EA332A">
              <w:rPr>
                <w:rFonts w:ascii="Arial" w:eastAsia="Times New Roman" w:hAnsi="Arial" w:cs="Arial"/>
                <w:color w:val="000000"/>
                <w:lang w:eastAsia="fr-FR"/>
              </w:rPr>
              <w:t>Subvention CD 14 Pluvial</w:t>
            </w:r>
          </w:p>
        </w:tc>
        <w:tc>
          <w:tcPr>
            <w:tcW w:w="136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4"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10 000 €</w:t>
            </w:r>
          </w:p>
        </w:tc>
      </w:tr>
      <w:tr w:rsidR="00EA332A" w:rsidRPr="00EA332A" w:rsidTr="00EA332A">
        <w:trPr>
          <w:trHeight w:val="630"/>
        </w:trPr>
        <w:tc>
          <w:tcPr>
            <w:tcW w:w="6720" w:type="dxa"/>
            <w:tcBorders>
              <w:top w:val="nil"/>
              <w:left w:val="single" w:sz="8" w:space="0" w:color="auto"/>
              <w:bottom w:val="nil"/>
              <w:right w:val="single" w:sz="8" w:space="0" w:color="auto"/>
            </w:tcBorders>
            <w:shd w:val="clear" w:color="000000" w:fill="D6DCE4"/>
            <w:vAlign w:val="center"/>
            <w:hideMark/>
          </w:tcPr>
          <w:p w:rsidR="00EA332A" w:rsidRPr="00EA332A" w:rsidRDefault="00EA332A" w:rsidP="00EA332A">
            <w:pPr>
              <w:jc w:val="both"/>
              <w:rPr>
                <w:rFonts w:ascii="Arial Narrow" w:eastAsia="Times New Roman" w:hAnsi="Arial Narrow" w:cs="Times New Roman"/>
                <w:color w:val="000000"/>
                <w:lang w:eastAsia="fr-FR"/>
              </w:rPr>
            </w:pPr>
            <w:r w:rsidRPr="00EA332A">
              <w:rPr>
                <w:rFonts w:ascii="Arial Narrow" w:eastAsia="Times New Roman" w:hAnsi="Arial Narrow" w:cs="Times New Roman"/>
                <w:color w:val="000000"/>
                <w:lang w:eastAsia="fr-FR"/>
              </w:rPr>
              <w:t>-</w:t>
            </w:r>
            <w:r w:rsidRPr="00EA332A">
              <w:rPr>
                <w:rFonts w:ascii="Times New Roman" w:eastAsia="Times New Roman" w:hAnsi="Times New Roman" w:cs="Times New Roman"/>
                <w:color w:val="000000"/>
                <w:sz w:val="14"/>
                <w:szCs w:val="14"/>
                <w:lang w:eastAsia="fr-FR"/>
              </w:rPr>
              <w:t> </w:t>
            </w:r>
            <w:r w:rsidRPr="00EA332A">
              <w:rPr>
                <w:rFonts w:ascii="Arial" w:eastAsia="Times New Roman" w:hAnsi="Arial" w:cs="Arial"/>
                <w:color w:val="000000"/>
                <w:lang w:eastAsia="fr-FR"/>
              </w:rPr>
              <w:t xml:space="preserve">Recette estimée Taxe aménagement part communale :                         21 </w:t>
            </w:r>
            <w:proofErr w:type="spellStart"/>
            <w:r w:rsidRPr="00EA332A">
              <w:rPr>
                <w:rFonts w:ascii="Arial" w:eastAsia="Times New Roman" w:hAnsi="Arial" w:cs="Arial"/>
                <w:color w:val="000000"/>
                <w:lang w:eastAsia="fr-FR"/>
              </w:rPr>
              <w:t>logtsx</w:t>
            </w:r>
            <w:proofErr w:type="spellEnd"/>
            <w:r w:rsidRPr="00EA332A">
              <w:rPr>
                <w:rFonts w:ascii="Arial" w:eastAsia="Times New Roman" w:hAnsi="Arial" w:cs="Arial"/>
                <w:color w:val="000000"/>
                <w:lang w:eastAsia="fr-FR"/>
              </w:rPr>
              <w:t xml:space="preserve"> 80 m² moyen x0.50x 753€*5%</w:t>
            </w:r>
          </w:p>
        </w:tc>
        <w:tc>
          <w:tcPr>
            <w:tcW w:w="1360" w:type="dxa"/>
            <w:tcBorders>
              <w:top w:val="nil"/>
              <w:left w:val="nil"/>
              <w:bottom w:val="nil"/>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nil"/>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30 000 €</w:t>
            </w:r>
          </w:p>
        </w:tc>
      </w:tr>
      <w:tr w:rsidR="00EA332A" w:rsidRPr="00EA332A" w:rsidTr="00EA332A">
        <w:trPr>
          <w:trHeight w:val="315"/>
        </w:trPr>
        <w:tc>
          <w:tcPr>
            <w:tcW w:w="6720" w:type="dxa"/>
            <w:tcBorders>
              <w:top w:val="single" w:sz="8" w:space="0" w:color="auto"/>
              <w:left w:val="single" w:sz="8" w:space="0" w:color="auto"/>
              <w:bottom w:val="single" w:sz="8" w:space="0" w:color="auto"/>
              <w:right w:val="single" w:sz="8" w:space="0" w:color="auto"/>
            </w:tcBorders>
            <w:shd w:val="clear" w:color="000000" w:fill="D6DCE4"/>
            <w:hideMark/>
          </w:tcPr>
          <w:p w:rsidR="00EA332A" w:rsidRPr="00EA332A" w:rsidRDefault="00EA332A" w:rsidP="00EA332A">
            <w:pPr>
              <w:jc w:val="right"/>
              <w:rPr>
                <w:rFonts w:ascii="Calibri" w:eastAsia="Times New Roman" w:hAnsi="Calibri" w:cs="Times New Roman"/>
                <w:b/>
                <w:bCs/>
                <w:color w:val="000000"/>
                <w:lang w:eastAsia="fr-FR"/>
              </w:rPr>
            </w:pPr>
            <w:r w:rsidRPr="00EA332A">
              <w:rPr>
                <w:rFonts w:ascii="Calibri" w:eastAsia="Times New Roman" w:hAnsi="Calibri" w:cs="Times New Roman"/>
                <w:b/>
                <w:bCs/>
                <w:color w:val="000000"/>
                <w:lang w:eastAsia="fr-FR"/>
              </w:rPr>
              <w:t xml:space="preserve"> Recettes</w:t>
            </w:r>
          </w:p>
        </w:tc>
        <w:tc>
          <w:tcPr>
            <w:tcW w:w="1360" w:type="dxa"/>
            <w:tcBorders>
              <w:top w:val="single" w:sz="8" w:space="0" w:color="auto"/>
              <w:left w:val="nil"/>
              <w:bottom w:val="single" w:sz="8"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b/>
                <w:bCs/>
                <w:color w:val="000000"/>
                <w:lang w:eastAsia="fr-FR"/>
              </w:rPr>
            </w:pPr>
            <w:r w:rsidRPr="00EA332A">
              <w:rPr>
                <w:rFonts w:ascii="Arial" w:eastAsia="Times New Roman" w:hAnsi="Arial" w:cs="Arial"/>
                <w:b/>
                <w:bCs/>
                <w:color w:val="000000"/>
                <w:lang w:eastAsia="fr-FR"/>
              </w:rPr>
              <w:t> </w:t>
            </w:r>
          </w:p>
        </w:tc>
        <w:tc>
          <w:tcPr>
            <w:tcW w:w="1420" w:type="dxa"/>
            <w:tcBorders>
              <w:top w:val="single" w:sz="8" w:space="0" w:color="auto"/>
              <w:left w:val="nil"/>
              <w:bottom w:val="single" w:sz="8"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677 300 €</w:t>
            </w:r>
          </w:p>
        </w:tc>
      </w:tr>
      <w:tr w:rsidR="00EA332A" w:rsidRPr="00EA332A" w:rsidTr="00EA332A">
        <w:trPr>
          <w:trHeight w:val="300"/>
        </w:trPr>
        <w:tc>
          <w:tcPr>
            <w:tcW w:w="6720" w:type="dxa"/>
            <w:tcBorders>
              <w:top w:val="nil"/>
              <w:left w:val="single" w:sz="8" w:space="0" w:color="auto"/>
              <w:bottom w:val="nil"/>
              <w:right w:val="single" w:sz="8" w:space="0" w:color="auto"/>
            </w:tcBorders>
            <w:shd w:val="clear" w:color="000000" w:fill="D6DCE4"/>
            <w:hideMark/>
          </w:tcPr>
          <w:p w:rsidR="00EA332A" w:rsidRPr="00EA332A" w:rsidRDefault="00EA332A" w:rsidP="00EA332A">
            <w:pPr>
              <w:jc w:val="right"/>
              <w:rPr>
                <w:rFonts w:ascii="Calibri" w:eastAsia="Times New Roman" w:hAnsi="Calibri" w:cs="Times New Roman"/>
                <w:b/>
                <w:bCs/>
                <w:color w:val="000000"/>
                <w:lang w:eastAsia="fr-FR"/>
              </w:rPr>
            </w:pPr>
            <w:r w:rsidRPr="00EA332A">
              <w:rPr>
                <w:rFonts w:ascii="Calibri" w:eastAsia="Times New Roman" w:hAnsi="Calibri" w:cs="Times New Roman"/>
                <w:b/>
                <w:bCs/>
                <w:color w:val="000000"/>
                <w:lang w:eastAsia="fr-FR"/>
              </w:rPr>
              <w:t>Apport de la commune</w:t>
            </w:r>
          </w:p>
        </w:tc>
        <w:tc>
          <w:tcPr>
            <w:tcW w:w="1360" w:type="dxa"/>
            <w:tcBorders>
              <w:top w:val="nil"/>
              <w:left w:val="nil"/>
              <w:bottom w:val="nil"/>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b/>
                <w:bCs/>
                <w:color w:val="000000"/>
                <w:lang w:eastAsia="fr-FR"/>
              </w:rPr>
            </w:pPr>
            <w:r w:rsidRPr="00EA332A">
              <w:rPr>
                <w:rFonts w:ascii="Arial" w:eastAsia="Times New Roman" w:hAnsi="Arial" w:cs="Arial"/>
                <w:b/>
                <w:bCs/>
                <w:color w:val="000000"/>
                <w:lang w:eastAsia="fr-FR"/>
              </w:rPr>
              <w:t> </w:t>
            </w:r>
          </w:p>
        </w:tc>
        <w:tc>
          <w:tcPr>
            <w:tcW w:w="1420" w:type="dxa"/>
            <w:tcBorders>
              <w:top w:val="nil"/>
              <w:left w:val="nil"/>
              <w:bottom w:val="nil"/>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282 100 €</w:t>
            </w:r>
          </w:p>
        </w:tc>
      </w:tr>
      <w:tr w:rsidR="00EA332A" w:rsidRPr="00EA332A" w:rsidTr="00EA332A">
        <w:trPr>
          <w:trHeight w:val="315"/>
        </w:trPr>
        <w:tc>
          <w:tcPr>
            <w:tcW w:w="6720" w:type="dxa"/>
            <w:tcBorders>
              <w:top w:val="single" w:sz="4" w:space="0" w:color="auto"/>
              <w:left w:val="single" w:sz="8" w:space="0" w:color="auto"/>
              <w:bottom w:val="single" w:sz="8" w:space="0" w:color="auto"/>
              <w:right w:val="single" w:sz="8" w:space="0" w:color="auto"/>
            </w:tcBorders>
            <w:shd w:val="clear" w:color="000000" w:fill="D6DCE4"/>
            <w:vAlign w:val="center"/>
            <w:hideMark/>
          </w:tcPr>
          <w:p w:rsidR="00EA332A" w:rsidRPr="00EA332A" w:rsidRDefault="00EA332A" w:rsidP="00EA332A">
            <w:pPr>
              <w:jc w:val="both"/>
              <w:rPr>
                <w:rFonts w:ascii="Arial" w:eastAsia="Times New Roman" w:hAnsi="Arial" w:cs="Arial"/>
                <w:i/>
                <w:iCs/>
                <w:color w:val="000000"/>
                <w:lang w:eastAsia="fr-FR"/>
              </w:rPr>
            </w:pPr>
            <w:r w:rsidRPr="00EA332A">
              <w:rPr>
                <w:rFonts w:ascii="Arial" w:eastAsia="Times New Roman" w:hAnsi="Arial" w:cs="Arial"/>
                <w:i/>
                <w:iCs/>
                <w:color w:val="000000"/>
                <w:lang w:eastAsia="fr-FR"/>
              </w:rPr>
              <w:t>dont valeur terrain de sport</w:t>
            </w:r>
          </w:p>
        </w:tc>
        <w:tc>
          <w:tcPr>
            <w:tcW w:w="1360" w:type="dxa"/>
            <w:tcBorders>
              <w:top w:val="single" w:sz="4" w:space="0" w:color="auto"/>
              <w:left w:val="nil"/>
              <w:bottom w:val="single" w:sz="8"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i/>
                <w:iCs/>
                <w:color w:val="000000"/>
                <w:lang w:eastAsia="fr-FR"/>
              </w:rPr>
            </w:pPr>
            <w:r w:rsidRPr="00EA332A">
              <w:rPr>
                <w:rFonts w:ascii="Arial" w:eastAsia="Times New Roman" w:hAnsi="Arial" w:cs="Arial"/>
                <w:i/>
                <w:iCs/>
                <w:color w:val="000000"/>
                <w:lang w:eastAsia="fr-FR"/>
              </w:rPr>
              <w:t> </w:t>
            </w:r>
          </w:p>
        </w:tc>
        <w:tc>
          <w:tcPr>
            <w:tcW w:w="1420" w:type="dxa"/>
            <w:tcBorders>
              <w:top w:val="single" w:sz="4" w:space="0" w:color="auto"/>
              <w:left w:val="nil"/>
              <w:bottom w:val="single" w:sz="8"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i/>
                <w:iCs/>
                <w:color w:val="000000"/>
                <w:lang w:eastAsia="fr-FR"/>
              </w:rPr>
            </w:pPr>
            <w:r w:rsidRPr="00EA332A">
              <w:rPr>
                <w:rFonts w:ascii="Arial" w:eastAsia="Times New Roman" w:hAnsi="Arial" w:cs="Arial"/>
                <w:i/>
                <w:iCs/>
                <w:color w:val="000000"/>
                <w:lang w:eastAsia="fr-FR"/>
              </w:rPr>
              <w:t>183 400 €</w:t>
            </w:r>
          </w:p>
        </w:tc>
      </w:tr>
      <w:tr w:rsidR="00EA332A" w:rsidRPr="00EA332A" w:rsidTr="00EA332A">
        <w:trPr>
          <w:trHeight w:val="315"/>
        </w:trPr>
        <w:tc>
          <w:tcPr>
            <w:tcW w:w="6720" w:type="dxa"/>
            <w:tcBorders>
              <w:top w:val="single" w:sz="4" w:space="0" w:color="auto"/>
              <w:left w:val="single" w:sz="8" w:space="0" w:color="auto"/>
              <w:bottom w:val="single" w:sz="8" w:space="0" w:color="auto"/>
              <w:right w:val="single" w:sz="8" w:space="0" w:color="auto"/>
            </w:tcBorders>
            <w:shd w:val="clear" w:color="000000" w:fill="D6DCE4"/>
            <w:vAlign w:val="center"/>
            <w:hideMark/>
          </w:tcPr>
          <w:p w:rsidR="00EA332A" w:rsidRPr="00EA332A" w:rsidRDefault="00EA332A" w:rsidP="00EA332A">
            <w:pPr>
              <w:jc w:val="both"/>
              <w:rPr>
                <w:rFonts w:ascii="Arial" w:eastAsia="Times New Roman" w:hAnsi="Arial" w:cs="Arial"/>
                <w:i/>
                <w:iCs/>
                <w:color w:val="000000"/>
                <w:lang w:eastAsia="fr-FR"/>
              </w:rPr>
            </w:pPr>
            <w:r w:rsidRPr="00EA332A">
              <w:rPr>
                <w:rFonts w:ascii="Arial" w:eastAsia="Times New Roman" w:hAnsi="Arial" w:cs="Arial"/>
                <w:i/>
                <w:iCs/>
                <w:color w:val="000000"/>
                <w:lang w:eastAsia="fr-FR"/>
              </w:rPr>
              <w:t>dont besoin de financement</w:t>
            </w:r>
          </w:p>
        </w:tc>
        <w:tc>
          <w:tcPr>
            <w:tcW w:w="1360" w:type="dxa"/>
            <w:tcBorders>
              <w:top w:val="single" w:sz="4" w:space="0" w:color="auto"/>
              <w:left w:val="nil"/>
              <w:bottom w:val="single" w:sz="8"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i/>
                <w:iCs/>
                <w:color w:val="000000"/>
                <w:lang w:eastAsia="fr-FR"/>
              </w:rPr>
            </w:pPr>
            <w:r w:rsidRPr="00EA332A">
              <w:rPr>
                <w:rFonts w:ascii="Arial" w:eastAsia="Times New Roman" w:hAnsi="Arial" w:cs="Arial"/>
                <w:i/>
                <w:iCs/>
                <w:color w:val="000000"/>
                <w:lang w:eastAsia="fr-FR"/>
              </w:rPr>
              <w:t> </w:t>
            </w:r>
          </w:p>
        </w:tc>
        <w:tc>
          <w:tcPr>
            <w:tcW w:w="1420" w:type="dxa"/>
            <w:tcBorders>
              <w:top w:val="single" w:sz="4" w:space="0" w:color="auto"/>
              <w:left w:val="nil"/>
              <w:bottom w:val="single" w:sz="8"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i/>
                <w:iCs/>
                <w:color w:val="000000"/>
                <w:lang w:eastAsia="fr-FR"/>
              </w:rPr>
            </w:pPr>
            <w:r w:rsidRPr="00EA332A">
              <w:rPr>
                <w:rFonts w:ascii="Arial" w:eastAsia="Times New Roman" w:hAnsi="Arial" w:cs="Arial"/>
                <w:i/>
                <w:iCs/>
                <w:color w:val="000000"/>
                <w:lang w:eastAsia="fr-FR"/>
              </w:rPr>
              <w:t>98 700 €</w:t>
            </w:r>
          </w:p>
        </w:tc>
      </w:tr>
      <w:tr w:rsidR="00EA332A" w:rsidRPr="00EA332A" w:rsidTr="00EA332A">
        <w:trPr>
          <w:trHeight w:val="315"/>
        </w:trPr>
        <w:tc>
          <w:tcPr>
            <w:tcW w:w="6720" w:type="dxa"/>
            <w:tcBorders>
              <w:top w:val="nil"/>
              <w:left w:val="single" w:sz="8" w:space="0" w:color="auto"/>
              <w:bottom w:val="single" w:sz="8"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color w:val="000000"/>
                <w:lang w:eastAsia="fr-FR"/>
              </w:rPr>
            </w:pPr>
            <w:r w:rsidRPr="00EA332A">
              <w:rPr>
                <w:rFonts w:ascii="Arial" w:eastAsia="Times New Roman" w:hAnsi="Arial" w:cs="Arial"/>
                <w:color w:val="000000"/>
                <w:lang w:eastAsia="fr-FR"/>
              </w:rPr>
              <w:t>Total recettes</w:t>
            </w:r>
          </w:p>
        </w:tc>
        <w:tc>
          <w:tcPr>
            <w:tcW w:w="1360" w:type="dxa"/>
            <w:tcBorders>
              <w:top w:val="nil"/>
              <w:left w:val="nil"/>
              <w:bottom w:val="single" w:sz="8" w:space="0" w:color="auto"/>
              <w:right w:val="single" w:sz="8" w:space="0" w:color="auto"/>
            </w:tcBorders>
            <w:shd w:val="clear" w:color="000000" w:fill="D6DCE4"/>
            <w:vAlign w:val="center"/>
            <w:hideMark/>
          </w:tcPr>
          <w:p w:rsidR="00EA332A" w:rsidRPr="00EA332A" w:rsidRDefault="00EA332A" w:rsidP="00EA332A">
            <w:pPr>
              <w:jc w:val="left"/>
              <w:rPr>
                <w:rFonts w:ascii="Arial" w:eastAsia="Times New Roman" w:hAnsi="Arial" w:cs="Arial"/>
                <w:color w:val="000000"/>
                <w:lang w:eastAsia="fr-FR"/>
              </w:rPr>
            </w:pPr>
            <w:r w:rsidRPr="00EA332A">
              <w:rPr>
                <w:rFonts w:ascii="Arial" w:eastAsia="Times New Roman" w:hAnsi="Arial" w:cs="Arial"/>
                <w:color w:val="000000"/>
                <w:lang w:eastAsia="fr-FR"/>
              </w:rPr>
              <w:t> </w:t>
            </w:r>
          </w:p>
        </w:tc>
        <w:tc>
          <w:tcPr>
            <w:tcW w:w="1420" w:type="dxa"/>
            <w:tcBorders>
              <w:top w:val="nil"/>
              <w:left w:val="nil"/>
              <w:bottom w:val="single" w:sz="8" w:space="0" w:color="auto"/>
              <w:right w:val="single" w:sz="8" w:space="0" w:color="auto"/>
            </w:tcBorders>
            <w:shd w:val="clear" w:color="000000" w:fill="D6DCE4"/>
            <w:vAlign w:val="center"/>
            <w:hideMark/>
          </w:tcPr>
          <w:p w:rsidR="00EA332A" w:rsidRPr="00EA332A" w:rsidRDefault="00EA332A" w:rsidP="00EA332A">
            <w:pPr>
              <w:jc w:val="right"/>
              <w:rPr>
                <w:rFonts w:ascii="Arial" w:eastAsia="Times New Roman" w:hAnsi="Arial" w:cs="Arial"/>
                <w:b/>
                <w:bCs/>
                <w:color w:val="000000"/>
                <w:lang w:eastAsia="fr-FR"/>
              </w:rPr>
            </w:pPr>
            <w:r w:rsidRPr="00EA332A">
              <w:rPr>
                <w:rFonts w:ascii="Arial" w:eastAsia="Times New Roman" w:hAnsi="Arial" w:cs="Arial"/>
                <w:b/>
                <w:bCs/>
                <w:color w:val="000000"/>
                <w:lang w:eastAsia="fr-FR"/>
              </w:rPr>
              <w:t>959 400 €</w:t>
            </w:r>
          </w:p>
        </w:tc>
      </w:tr>
    </w:tbl>
    <w:p w:rsidR="00156BC3" w:rsidRDefault="00156BC3" w:rsidP="00FE2564">
      <w:pPr>
        <w:jc w:val="both"/>
        <w:rPr>
          <w:sz w:val="24"/>
          <w:szCs w:val="24"/>
        </w:rPr>
      </w:pPr>
    </w:p>
    <w:p w:rsidR="00156BC3" w:rsidRDefault="00156BC3" w:rsidP="00FE2564">
      <w:pPr>
        <w:jc w:val="both"/>
        <w:rPr>
          <w:sz w:val="24"/>
          <w:szCs w:val="24"/>
        </w:rPr>
      </w:pPr>
      <w:r>
        <w:rPr>
          <w:sz w:val="24"/>
          <w:szCs w:val="24"/>
        </w:rPr>
        <w:t xml:space="preserve">Après en avoir délibéré, </w:t>
      </w:r>
      <w:r w:rsidRPr="00E75DEB">
        <w:rPr>
          <w:b/>
          <w:sz w:val="24"/>
          <w:szCs w:val="24"/>
        </w:rPr>
        <w:t>le conseil municipal décide</w:t>
      </w:r>
      <w:r>
        <w:rPr>
          <w:sz w:val="24"/>
          <w:szCs w:val="24"/>
        </w:rPr>
        <w:t>, à 11 voix pour et 2 abstentions</w:t>
      </w:r>
      <w:r w:rsidR="00E75DEB">
        <w:rPr>
          <w:sz w:val="24"/>
          <w:szCs w:val="24"/>
        </w:rPr>
        <w:t> :</w:t>
      </w:r>
    </w:p>
    <w:p w:rsidR="00E75DEB" w:rsidRPr="00E75DEB" w:rsidRDefault="00E75DEB" w:rsidP="00FE2564">
      <w:pPr>
        <w:pStyle w:val="Paragraphedeliste"/>
        <w:numPr>
          <w:ilvl w:val="0"/>
          <w:numId w:val="1"/>
        </w:numPr>
        <w:ind w:left="0" w:firstLine="993"/>
        <w:jc w:val="both"/>
        <w:rPr>
          <w:b/>
          <w:sz w:val="24"/>
          <w:szCs w:val="24"/>
        </w:rPr>
      </w:pPr>
      <w:r w:rsidRPr="00E75DEB">
        <w:rPr>
          <w:b/>
          <w:sz w:val="24"/>
          <w:szCs w:val="24"/>
        </w:rPr>
        <w:t xml:space="preserve">D’autoriser Mme le Maire à signer </w:t>
      </w:r>
      <w:r w:rsidR="00FE2564">
        <w:rPr>
          <w:b/>
          <w:sz w:val="24"/>
          <w:szCs w:val="24"/>
        </w:rPr>
        <w:t>les</w:t>
      </w:r>
      <w:r w:rsidRPr="00E75DEB">
        <w:rPr>
          <w:b/>
          <w:sz w:val="24"/>
          <w:szCs w:val="24"/>
        </w:rPr>
        <w:t xml:space="preserve"> convention</w:t>
      </w:r>
      <w:r w:rsidR="00FE2564">
        <w:rPr>
          <w:b/>
          <w:sz w:val="24"/>
          <w:szCs w:val="24"/>
        </w:rPr>
        <w:t>s</w:t>
      </w:r>
      <w:r w:rsidRPr="00E75DEB">
        <w:rPr>
          <w:b/>
          <w:sz w:val="24"/>
          <w:szCs w:val="24"/>
        </w:rPr>
        <w:t xml:space="preserve"> avec la société Zak&amp;P concernant le lotissement « les Jardins de l’Ermitage »</w:t>
      </w:r>
      <w:r w:rsidR="00FE2564">
        <w:rPr>
          <w:b/>
          <w:sz w:val="24"/>
          <w:szCs w:val="24"/>
        </w:rPr>
        <w:t xml:space="preserve"> et l’acquisition, pour réhabilitation</w:t>
      </w:r>
      <w:r w:rsidR="0066374F">
        <w:rPr>
          <w:b/>
          <w:sz w:val="24"/>
          <w:szCs w:val="24"/>
        </w:rPr>
        <w:t>,</w:t>
      </w:r>
      <w:r w:rsidR="00FE2564">
        <w:rPr>
          <w:b/>
          <w:sz w:val="24"/>
          <w:szCs w:val="24"/>
        </w:rPr>
        <w:t xml:space="preserve"> du bâtiment ancien.</w:t>
      </w:r>
    </w:p>
    <w:p w:rsidR="0066374F" w:rsidRDefault="0066374F" w:rsidP="00FE2564">
      <w:pPr>
        <w:jc w:val="both"/>
        <w:rPr>
          <w:sz w:val="24"/>
          <w:szCs w:val="24"/>
        </w:rPr>
      </w:pPr>
    </w:p>
    <w:p w:rsidR="0038269E" w:rsidRDefault="0038269E" w:rsidP="00FE2564">
      <w:pPr>
        <w:jc w:val="both"/>
        <w:rPr>
          <w:b/>
          <w:sz w:val="24"/>
          <w:szCs w:val="24"/>
          <w:u w:val="single"/>
        </w:rPr>
      </w:pPr>
      <w:r w:rsidRPr="0038269E">
        <w:rPr>
          <w:b/>
          <w:sz w:val="24"/>
          <w:szCs w:val="24"/>
          <w:u w:val="single"/>
        </w:rPr>
        <w:t>REMPLACEMENT D’UN AVALOIR PLUVIAL RUE DES ECOLES</w:t>
      </w:r>
    </w:p>
    <w:p w:rsidR="0038269E" w:rsidRDefault="0038269E" w:rsidP="00FE2564">
      <w:pPr>
        <w:jc w:val="both"/>
        <w:rPr>
          <w:b/>
          <w:sz w:val="24"/>
          <w:szCs w:val="24"/>
          <w:u w:val="single"/>
        </w:rPr>
      </w:pPr>
    </w:p>
    <w:p w:rsidR="0038269E" w:rsidRDefault="0038269E" w:rsidP="00FE2564">
      <w:pPr>
        <w:jc w:val="both"/>
        <w:rPr>
          <w:sz w:val="24"/>
          <w:szCs w:val="24"/>
        </w:rPr>
      </w:pPr>
      <w:r>
        <w:rPr>
          <w:sz w:val="24"/>
          <w:szCs w:val="24"/>
        </w:rPr>
        <w:t xml:space="preserve">Madame le Maire rappelle qu’un avaloir situé rue des écoles </w:t>
      </w:r>
      <w:r w:rsidR="00FE2564">
        <w:rPr>
          <w:sz w:val="24"/>
          <w:szCs w:val="24"/>
        </w:rPr>
        <w:t>a été endommagé</w:t>
      </w:r>
      <w:r w:rsidR="009954C5">
        <w:rPr>
          <w:sz w:val="24"/>
          <w:szCs w:val="24"/>
        </w:rPr>
        <w:t xml:space="preserve"> et qu’il convient de le remplacer par un plus petit et de diminuer le coffrage qui le supporte. </w:t>
      </w:r>
      <w:r w:rsidR="00FE2564">
        <w:rPr>
          <w:sz w:val="24"/>
          <w:szCs w:val="24"/>
        </w:rPr>
        <w:t>Un premier</w:t>
      </w:r>
      <w:r>
        <w:rPr>
          <w:sz w:val="24"/>
          <w:szCs w:val="24"/>
        </w:rPr>
        <w:t xml:space="preserve"> devis </w:t>
      </w:r>
      <w:r w:rsidR="00FE2564">
        <w:rPr>
          <w:sz w:val="24"/>
          <w:szCs w:val="24"/>
        </w:rPr>
        <w:t>délivré par</w:t>
      </w:r>
      <w:r>
        <w:rPr>
          <w:sz w:val="24"/>
          <w:szCs w:val="24"/>
        </w:rPr>
        <w:t xml:space="preserve"> la société SOREL</w:t>
      </w:r>
      <w:r w:rsidR="009954C5">
        <w:rPr>
          <w:sz w:val="24"/>
          <w:szCs w:val="24"/>
        </w:rPr>
        <w:t xml:space="preserve"> s’élevait à 985 € HT, soit 1 182 € TTC. Un </w:t>
      </w:r>
      <w:r w:rsidR="00FE2564">
        <w:rPr>
          <w:sz w:val="24"/>
          <w:szCs w:val="24"/>
        </w:rPr>
        <w:t>second</w:t>
      </w:r>
      <w:r w:rsidR="009954C5">
        <w:rPr>
          <w:sz w:val="24"/>
          <w:szCs w:val="24"/>
        </w:rPr>
        <w:t xml:space="preserve"> devis</w:t>
      </w:r>
      <w:r w:rsidR="00FE2564">
        <w:rPr>
          <w:sz w:val="24"/>
          <w:szCs w:val="24"/>
        </w:rPr>
        <w:t xml:space="preserve"> a été demandé à la Sté Sam&amp;Co</w:t>
      </w:r>
      <w:r w:rsidR="00E62FCF">
        <w:rPr>
          <w:sz w:val="24"/>
          <w:szCs w:val="24"/>
        </w:rPr>
        <w:t>. Le devis fourni s’élève à 750 € HT, soit 900 € TTC</w:t>
      </w:r>
      <w:r w:rsidR="009954C5">
        <w:rPr>
          <w:sz w:val="24"/>
          <w:szCs w:val="24"/>
        </w:rPr>
        <w:t xml:space="preserve">. Elle informe le conseil municipal qu’elle a signé ce dernier comme l’y autorise les délégations que lui a transférées le conseil municipal. </w:t>
      </w:r>
      <w:r w:rsidR="00445595">
        <w:rPr>
          <w:sz w:val="24"/>
          <w:szCs w:val="24"/>
        </w:rPr>
        <w:t>La somme sera imputée en investissement au compte 21538.</w:t>
      </w:r>
    </w:p>
    <w:p w:rsidR="00E46DFB" w:rsidRDefault="00E46DFB" w:rsidP="00E46DFB">
      <w:pPr>
        <w:jc w:val="both"/>
        <w:rPr>
          <w:rStyle w:val="Rfrenceintense"/>
          <w:color w:val="auto"/>
        </w:rPr>
      </w:pPr>
    </w:p>
    <w:p w:rsidR="00DC6507" w:rsidRPr="00E46DFB" w:rsidRDefault="00E75DEB" w:rsidP="00E46DFB">
      <w:pPr>
        <w:jc w:val="left"/>
        <w:rPr>
          <w:rStyle w:val="Rfrenceintense"/>
          <w:color w:val="auto"/>
          <w:sz w:val="28"/>
          <w:szCs w:val="28"/>
        </w:rPr>
      </w:pPr>
      <w:r>
        <w:rPr>
          <w:b/>
          <w:sz w:val="24"/>
          <w:szCs w:val="24"/>
          <w:u w:val="single"/>
        </w:rPr>
        <w:lastRenderedPageBreak/>
        <w:t xml:space="preserve">2019/CR7-59 : </w:t>
      </w:r>
      <w:r w:rsidR="00DC6507" w:rsidRPr="00E46DFB">
        <w:rPr>
          <w:rStyle w:val="Rfrenceintense"/>
          <w:color w:val="auto"/>
          <w:sz w:val="28"/>
          <w:szCs w:val="28"/>
        </w:rPr>
        <w:t>Décision modificative budgétaire pour l’intégration de frais d’études</w:t>
      </w:r>
    </w:p>
    <w:p w:rsidR="00DC6507" w:rsidRDefault="00DC6507" w:rsidP="00DC6507">
      <w:pPr>
        <w:jc w:val="left"/>
        <w:rPr>
          <w:sz w:val="24"/>
          <w:szCs w:val="24"/>
        </w:rPr>
      </w:pPr>
    </w:p>
    <w:p w:rsidR="00DC6507" w:rsidRDefault="00DC6507" w:rsidP="00E62FCF">
      <w:pPr>
        <w:jc w:val="both"/>
        <w:rPr>
          <w:sz w:val="24"/>
          <w:szCs w:val="24"/>
        </w:rPr>
      </w:pPr>
      <w:r>
        <w:rPr>
          <w:sz w:val="24"/>
          <w:szCs w:val="24"/>
        </w:rPr>
        <w:t>Mme le Maire informe les membres du conseil municipal qu’il convient d’intégrer l’immobilisation n°2031/2015/0001 (compte 2031) qui n’a pas fait de mouvements depuis plus de 2 ans. Cela concerne le constat d’amiante et de plomb de l’ancien bâtiment de l’ACSEA situé sur la parcelle AE 174</w:t>
      </w:r>
      <w:r w:rsidR="00994B30">
        <w:rPr>
          <w:sz w:val="24"/>
          <w:szCs w:val="24"/>
        </w:rPr>
        <w:t xml:space="preserve"> ainsi que l’assistance de réflexion de développement urbain réalisée par la société </w:t>
      </w:r>
      <w:proofErr w:type="spellStart"/>
      <w:r w:rsidR="00994B30">
        <w:rPr>
          <w:sz w:val="24"/>
          <w:szCs w:val="24"/>
        </w:rPr>
        <w:t>AménaGéo</w:t>
      </w:r>
      <w:proofErr w:type="spellEnd"/>
      <w:r w:rsidR="00994B30">
        <w:rPr>
          <w:sz w:val="24"/>
          <w:szCs w:val="24"/>
        </w:rPr>
        <w:t>. L’ensemble de ces études a été effectué pour un montant de 5 000 €. La trésorerie nous demande de l’intégrer par opération d’ordre budgétaire puis d’effectuer un transfert de cette dépense vers le budget annexe.</w:t>
      </w:r>
    </w:p>
    <w:p w:rsidR="00994B30" w:rsidRDefault="00994B30" w:rsidP="00E62FCF">
      <w:pPr>
        <w:jc w:val="both"/>
        <w:rPr>
          <w:sz w:val="24"/>
          <w:szCs w:val="24"/>
        </w:rPr>
      </w:pPr>
    </w:p>
    <w:p w:rsidR="00994B30" w:rsidRDefault="00994B30" w:rsidP="00E62FCF">
      <w:pPr>
        <w:jc w:val="both"/>
        <w:rPr>
          <w:sz w:val="24"/>
          <w:szCs w:val="24"/>
        </w:rPr>
      </w:pPr>
      <w:r>
        <w:rPr>
          <w:sz w:val="24"/>
          <w:szCs w:val="24"/>
        </w:rPr>
        <w:t>Pour la 1</w:t>
      </w:r>
      <w:r w:rsidRPr="00994B30">
        <w:rPr>
          <w:sz w:val="24"/>
          <w:szCs w:val="24"/>
          <w:vertAlign w:val="superscript"/>
        </w:rPr>
        <w:t>ère</w:t>
      </w:r>
      <w:r>
        <w:rPr>
          <w:sz w:val="24"/>
          <w:szCs w:val="24"/>
        </w:rPr>
        <w:t xml:space="preserve"> étape, soit l’intégration de ces frais d’études, il faudra effectuer un mandat au compte 2138 du chapitre 041, et un titre au compte 2031 du chapitre 041. Pour cela, il nous faut les crédits nécessaires</w:t>
      </w:r>
      <w:r w:rsidR="00E46DFB">
        <w:rPr>
          <w:sz w:val="24"/>
          <w:szCs w:val="24"/>
        </w:rPr>
        <w:t xml:space="preserve"> au chapitre 041</w:t>
      </w:r>
      <w:r>
        <w:rPr>
          <w:sz w:val="24"/>
          <w:szCs w:val="24"/>
        </w:rPr>
        <w:t>.</w:t>
      </w:r>
    </w:p>
    <w:p w:rsidR="00994B30" w:rsidRDefault="00994B30" w:rsidP="00DC6507">
      <w:pPr>
        <w:jc w:val="left"/>
        <w:rPr>
          <w:sz w:val="24"/>
          <w:szCs w:val="24"/>
        </w:rPr>
      </w:pPr>
    </w:p>
    <w:p w:rsidR="00994B30" w:rsidRDefault="00E75DEB" w:rsidP="00DC6507">
      <w:pPr>
        <w:jc w:val="left"/>
        <w:rPr>
          <w:b/>
          <w:sz w:val="24"/>
          <w:szCs w:val="24"/>
        </w:rPr>
      </w:pPr>
      <w:r>
        <w:rPr>
          <w:sz w:val="24"/>
          <w:szCs w:val="24"/>
        </w:rPr>
        <w:t xml:space="preserve">Après en avoir délibéré, </w:t>
      </w:r>
      <w:r w:rsidRPr="00E75DEB">
        <w:rPr>
          <w:b/>
          <w:sz w:val="24"/>
          <w:szCs w:val="24"/>
        </w:rPr>
        <w:t>le conseil municipal décide</w:t>
      </w:r>
      <w:r>
        <w:rPr>
          <w:sz w:val="24"/>
          <w:szCs w:val="24"/>
        </w:rPr>
        <w:t xml:space="preserve">, à l’unanimité, </w:t>
      </w:r>
      <w:r w:rsidRPr="00E75DEB">
        <w:rPr>
          <w:b/>
          <w:sz w:val="24"/>
          <w:szCs w:val="24"/>
        </w:rPr>
        <w:t>d’effectuer sur le budget principal</w:t>
      </w:r>
      <w:r w:rsidR="00994B30" w:rsidRPr="00E75DEB">
        <w:rPr>
          <w:b/>
          <w:sz w:val="24"/>
          <w:szCs w:val="24"/>
        </w:rPr>
        <w:t xml:space="preserve"> la décision modificative suivante :</w:t>
      </w:r>
    </w:p>
    <w:p w:rsidR="00E62FCF" w:rsidRPr="00E75DEB" w:rsidRDefault="00E62FCF" w:rsidP="00DC6507">
      <w:pPr>
        <w:jc w:val="left"/>
        <w:rPr>
          <w:b/>
          <w:sz w:val="24"/>
          <w:szCs w:val="24"/>
        </w:rPr>
      </w:pPr>
    </w:p>
    <w:p w:rsidR="00994B30" w:rsidRPr="00E75DEB" w:rsidRDefault="00994B30" w:rsidP="00994B30">
      <w:pPr>
        <w:pStyle w:val="Paragraphedeliste"/>
        <w:numPr>
          <w:ilvl w:val="0"/>
          <w:numId w:val="1"/>
        </w:numPr>
        <w:jc w:val="left"/>
        <w:rPr>
          <w:b/>
          <w:sz w:val="24"/>
          <w:szCs w:val="24"/>
        </w:rPr>
      </w:pPr>
      <w:r w:rsidRPr="00E75DEB">
        <w:rPr>
          <w:b/>
          <w:sz w:val="24"/>
          <w:szCs w:val="24"/>
        </w:rPr>
        <w:t>En investissement dépenses,</w:t>
      </w:r>
      <w:r w:rsidR="00E75DEB">
        <w:rPr>
          <w:b/>
          <w:sz w:val="24"/>
          <w:szCs w:val="24"/>
        </w:rPr>
        <w:t xml:space="preserve"> au compte 2138 chapitre 041………</w:t>
      </w:r>
      <w:r w:rsidRPr="00E75DEB">
        <w:rPr>
          <w:b/>
          <w:sz w:val="24"/>
          <w:szCs w:val="24"/>
        </w:rPr>
        <w:t>………… + 5 000 €</w:t>
      </w:r>
    </w:p>
    <w:p w:rsidR="00994B30" w:rsidRDefault="00994B30" w:rsidP="00994B30">
      <w:pPr>
        <w:pStyle w:val="Paragraphedeliste"/>
        <w:numPr>
          <w:ilvl w:val="0"/>
          <w:numId w:val="1"/>
        </w:numPr>
        <w:jc w:val="left"/>
        <w:rPr>
          <w:b/>
          <w:sz w:val="24"/>
          <w:szCs w:val="24"/>
        </w:rPr>
      </w:pPr>
      <w:r w:rsidRPr="00E75DEB">
        <w:rPr>
          <w:b/>
          <w:sz w:val="24"/>
          <w:szCs w:val="24"/>
        </w:rPr>
        <w:t>En investissement recettes,</w:t>
      </w:r>
      <w:r w:rsidR="00E75DEB">
        <w:rPr>
          <w:b/>
          <w:sz w:val="24"/>
          <w:szCs w:val="24"/>
        </w:rPr>
        <w:t xml:space="preserve"> au compte 2031 chapitre 041………</w:t>
      </w:r>
      <w:r w:rsidRPr="00E75DEB">
        <w:rPr>
          <w:b/>
          <w:sz w:val="24"/>
          <w:szCs w:val="24"/>
        </w:rPr>
        <w:t>………….. + 5 000 €</w:t>
      </w:r>
    </w:p>
    <w:p w:rsidR="00E62FCF" w:rsidRDefault="00E62FCF" w:rsidP="00E62FCF">
      <w:pPr>
        <w:jc w:val="left"/>
        <w:rPr>
          <w:b/>
          <w:sz w:val="24"/>
          <w:szCs w:val="24"/>
        </w:rPr>
      </w:pPr>
    </w:p>
    <w:p w:rsidR="00E62FCF" w:rsidRDefault="00E62FCF" w:rsidP="00E62FCF">
      <w:pPr>
        <w:jc w:val="left"/>
        <w:rPr>
          <w:b/>
          <w:sz w:val="24"/>
          <w:szCs w:val="24"/>
        </w:rPr>
      </w:pPr>
    </w:p>
    <w:p w:rsidR="00E62FCF" w:rsidRPr="00E62FCF" w:rsidRDefault="00E62FCF" w:rsidP="00E62FCF">
      <w:pPr>
        <w:jc w:val="left"/>
        <w:rPr>
          <w:sz w:val="24"/>
          <w:szCs w:val="24"/>
        </w:rPr>
      </w:pPr>
      <w:r w:rsidRPr="00E62FCF">
        <w:rPr>
          <w:sz w:val="24"/>
          <w:szCs w:val="24"/>
        </w:rPr>
        <w:t xml:space="preserve">L’ordre du jour étant épuisé, </w:t>
      </w:r>
      <w:r w:rsidR="007D2C63">
        <w:rPr>
          <w:sz w:val="24"/>
          <w:szCs w:val="24"/>
        </w:rPr>
        <w:t>la séance est levée à 20</w:t>
      </w:r>
      <w:r w:rsidRPr="00E62FCF">
        <w:rPr>
          <w:sz w:val="24"/>
          <w:szCs w:val="24"/>
        </w:rPr>
        <w:t xml:space="preserve"> h 15</w:t>
      </w:r>
    </w:p>
    <w:sectPr w:rsidR="00E62FCF" w:rsidRPr="00E62FCF" w:rsidSect="00085F44">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2F81"/>
    <w:multiLevelType w:val="hybridMultilevel"/>
    <w:tmpl w:val="AD9CB31E"/>
    <w:lvl w:ilvl="0" w:tplc="EE48FC6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4F1"/>
    <w:rsid w:val="0000126E"/>
    <w:rsid w:val="00055CBF"/>
    <w:rsid w:val="00085F44"/>
    <w:rsid w:val="000875C7"/>
    <w:rsid w:val="000A338F"/>
    <w:rsid w:val="00120E96"/>
    <w:rsid w:val="00156BC3"/>
    <w:rsid w:val="00182583"/>
    <w:rsid w:val="00227390"/>
    <w:rsid w:val="002421CE"/>
    <w:rsid w:val="002A03F9"/>
    <w:rsid w:val="00376D9F"/>
    <w:rsid w:val="0038269E"/>
    <w:rsid w:val="003979F0"/>
    <w:rsid w:val="00445595"/>
    <w:rsid w:val="00484890"/>
    <w:rsid w:val="0052003C"/>
    <w:rsid w:val="00534945"/>
    <w:rsid w:val="005519A5"/>
    <w:rsid w:val="0066374F"/>
    <w:rsid w:val="006D30A5"/>
    <w:rsid w:val="00730472"/>
    <w:rsid w:val="007D2C63"/>
    <w:rsid w:val="0081615E"/>
    <w:rsid w:val="008B0371"/>
    <w:rsid w:val="008B45C1"/>
    <w:rsid w:val="00920C1C"/>
    <w:rsid w:val="00994B30"/>
    <w:rsid w:val="009954C5"/>
    <w:rsid w:val="009A7291"/>
    <w:rsid w:val="00A42CC5"/>
    <w:rsid w:val="00A704F1"/>
    <w:rsid w:val="00AF28F1"/>
    <w:rsid w:val="00BA0F0D"/>
    <w:rsid w:val="00BF1FE8"/>
    <w:rsid w:val="00C23F02"/>
    <w:rsid w:val="00C67E29"/>
    <w:rsid w:val="00CB0CF4"/>
    <w:rsid w:val="00D253CE"/>
    <w:rsid w:val="00DC6507"/>
    <w:rsid w:val="00DE732C"/>
    <w:rsid w:val="00DE7D94"/>
    <w:rsid w:val="00E46DFB"/>
    <w:rsid w:val="00E576FC"/>
    <w:rsid w:val="00E62FCF"/>
    <w:rsid w:val="00E75DEB"/>
    <w:rsid w:val="00EA332A"/>
    <w:rsid w:val="00ED1ADD"/>
    <w:rsid w:val="00F53EC8"/>
    <w:rsid w:val="00FD19F0"/>
    <w:rsid w:val="00FE2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4F1"/>
    <w:pPr>
      <w:ind w:left="720"/>
      <w:contextualSpacing/>
    </w:pPr>
  </w:style>
  <w:style w:type="character" w:styleId="Rfrenceintense">
    <w:name w:val="Intense Reference"/>
    <w:basedOn w:val="Policepardfaut"/>
    <w:uiPriority w:val="32"/>
    <w:qFormat/>
    <w:rsid w:val="00DC6507"/>
    <w:rPr>
      <w:b/>
      <w:bCs/>
      <w:smallCaps/>
      <w:color w:val="C0504D" w:themeColor="accent2"/>
      <w:spacing w:val="5"/>
      <w:u w:val="single"/>
    </w:rPr>
  </w:style>
  <w:style w:type="paragraph" w:styleId="Textedebulles">
    <w:name w:val="Balloon Text"/>
    <w:basedOn w:val="Normal"/>
    <w:link w:val="TextedebullesCar"/>
    <w:uiPriority w:val="99"/>
    <w:semiHidden/>
    <w:unhideWhenUsed/>
    <w:rsid w:val="00A42CC5"/>
    <w:rPr>
      <w:rFonts w:ascii="Tahoma" w:hAnsi="Tahoma" w:cs="Tahoma"/>
      <w:sz w:val="16"/>
      <w:szCs w:val="16"/>
    </w:rPr>
  </w:style>
  <w:style w:type="character" w:customStyle="1" w:styleId="TextedebullesCar">
    <w:name w:val="Texte de bulles Car"/>
    <w:basedOn w:val="Policepardfaut"/>
    <w:link w:val="Textedebulles"/>
    <w:uiPriority w:val="99"/>
    <w:semiHidden/>
    <w:rsid w:val="00A42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1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1306</Words>
  <Characters>7185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pc-Maire</dc:creator>
  <cp:lastModifiedBy>pc-Maire</cp:lastModifiedBy>
  <cp:revision>23</cp:revision>
  <cp:lastPrinted>2019-07-19T07:49:00Z</cp:lastPrinted>
  <dcterms:created xsi:type="dcterms:W3CDTF">2019-07-15T08:01:00Z</dcterms:created>
  <dcterms:modified xsi:type="dcterms:W3CDTF">2019-07-29T09:13:00Z</dcterms:modified>
</cp:coreProperties>
</file>